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47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98"/>
        <w:gridCol w:w="6837"/>
      </w:tblGrid>
      <w:tr w:rsidR="00F86F4B" w:rsidRPr="00F86F4B" w14:paraId="5321CDE9" w14:textId="77777777" w:rsidTr="000229CE">
        <w:trPr>
          <w:trHeight w:val="11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627778B" w14:textId="09604960" w:rsidR="00424610" w:rsidRPr="006E5808" w:rsidRDefault="00A04004" w:rsidP="006E5808">
            <w:pPr>
              <w:spacing w:beforeLines="50" w:before="120" w:afterLines="50" w:after="120" w:line="360" w:lineRule="auto"/>
              <w:jc w:val="center"/>
              <w:rPr>
                <w:rFonts w:ascii="Lato" w:hAnsi="Lato" w:cs="Arial"/>
                <w:b/>
                <w:sz w:val="24"/>
                <w:szCs w:val="24"/>
              </w:rPr>
            </w:pPr>
            <w:r>
              <w:rPr>
                <w:rFonts w:ascii="Lato" w:hAnsi="Lato" w:cs="Arial"/>
                <w:b/>
                <w:sz w:val="24"/>
                <w:szCs w:val="24"/>
              </w:rPr>
              <w:t xml:space="preserve">KRYTERIA WYBORU PROJEKTÓW DLA NABORU </w:t>
            </w:r>
            <w:r w:rsidR="00B02B64">
              <w:rPr>
                <w:rFonts w:ascii="Lato" w:hAnsi="Lato" w:cs="Arial"/>
                <w:b/>
                <w:sz w:val="24"/>
                <w:szCs w:val="24"/>
              </w:rPr>
              <w:t>NR</w:t>
            </w:r>
            <w:r w:rsidR="00B02B64" w:rsidRPr="00B02B64">
              <w:rPr>
                <w:rFonts w:ascii="Lato" w:hAnsi="Lato" w:cs="Arial"/>
                <w:b/>
                <w:sz w:val="24"/>
                <w:szCs w:val="24"/>
              </w:rPr>
              <w:t xml:space="preserve"> </w:t>
            </w:r>
            <w:r w:rsidR="005C178A">
              <w:rPr>
                <w:rFonts w:ascii="Lato" w:hAnsi="Lato" w:cs="Arial"/>
                <w:b/>
                <w:sz w:val="24"/>
                <w:szCs w:val="24"/>
              </w:rPr>
              <w:t>FEPM.5.P.2</w:t>
            </w:r>
            <w:r w:rsidR="00B02B64">
              <w:rPr>
                <w:rFonts w:ascii="Lato" w:hAnsi="Lato" w:cs="Arial"/>
                <w:b/>
                <w:sz w:val="24"/>
                <w:szCs w:val="24"/>
              </w:rPr>
              <w:t xml:space="preserve">  pn. </w:t>
            </w:r>
            <w:r w:rsidR="00452B42" w:rsidRPr="00452B42">
              <w:rPr>
                <w:rFonts w:ascii="Lato" w:hAnsi="Lato" w:cs="Arial"/>
                <w:b/>
                <w:sz w:val="24"/>
                <w:szCs w:val="24"/>
              </w:rPr>
              <w:t>Usługi społeczne</w:t>
            </w:r>
            <w:r w:rsidR="00D23AA4">
              <w:rPr>
                <w:rFonts w:ascii="Lato" w:hAnsi="Lato" w:cs="Arial"/>
                <w:b/>
                <w:sz w:val="24"/>
                <w:szCs w:val="24"/>
              </w:rPr>
              <w:t xml:space="preserve">     </w:t>
            </w:r>
            <w:r w:rsidR="00452B42" w:rsidRPr="00452B42">
              <w:rPr>
                <w:rFonts w:ascii="Lato" w:hAnsi="Lato" w:cs="Arial"/>
                <w:b/>
                <w:sz w:val="24"/>
                <w:szCs w:val="24"/>
              </w:rPr>
              <w:t xml:space="preserve"> i zdrowotne – ZIT na terenie obszaru metropolitalnego </w:t>
            </w:r>
            <w:r w:rsidR="006E5808">
              <w:rPr>
                <w:rFonts w:ascii="Lato" w:hAnsi="Lato" w:cs="Arial"/>
                <w:b/>
                <w:sz w:val="24"/>
                <w:szCs w:val="24"/>
              </w:rPr>
              <w:t xml:space="preserve">W RAMACH PROGRAMU </w:t>
            </w:r>
            <w:r w:rsidR="00D23AA4">
              <w:rPr>
                <w:rFonts w:ascii="Lato" w:hAnsi="Lato" w:cs="Arial"/>
                <w:b/>
                <w:sz w:val="24"/>
                <w:szCs w:val="24"/>
              </w:rPr>
              <w:t xml:space="preserve">     </w:t>
            </w:r>
            <w:r w:rsidR="006E5808" w:rsidRPr="006E5808">
              <w:rPr>
                <w:rFonts w:ascii="Lato" w:hAnsi="Lato" w:cs="Arial"/>
                <w:b/>
                <w:sz w:val="24"/>
                <w:szCs w:val="24"/>
              </w:rPr>
              <w:t>F</w:t>
            </w:r>
            <w:r w:rsidR="006E5808">
              <w:rPr>
                <w:rFonts w:ascii="Lato" w:hAnsi="Lato" w:cs="Arial"/>
                <w:b/>
                <w:sz w:val="24"/>
                <w:szCs w:val="24"/>
              </w:rPr>
              <w:t>UNDUSZE</w:t>
            </w:r>
            <w:r w:rsidR="006E5808" w:rsidRPr="006E5808">
              <w:rPr>
                <w:rFonts w:ascii="Lato" w:hAnsi="Lato" w:cs="Arial"/>
                <w:b/>
                <w:sz w:val="24"/>
                <w:szCs w:val="24"/>
              </w:rPr>
              <w:t xml:space="preserve"> EUROPEJSKIE DLA POMORZA 2021-2027</w:t>
            </w:r>
          </w:p>
        </w:tc>
      </w:tr>
      <w:tr w:rsidR="00F86F4B" w:rsidRPr="00F86F4B" w14:paraId="275C79DE" w14:textId="77777777" w:rsidTr="000229CE">
        <w:trPr>
          <w:trHeight w:val="11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0FB17EDC" w14:textId="503AE2F8" w:rsidR="00424610" w:rsidRPr="003D0AEA" w:rsidRDefault="00424610" w:rsidP="00807BC3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3D0AEA">
              <w:rPr>
                <w:rFonts w:ascii="Lato" w:hAnsi="Lato" w:cs="Arial"/>
                <w:b/>
                <w:sz w:val="20"/>
                <w:szCs w:val="20"/>
              </w:rPr>
              <w:t xml:space="preserve">INFORMACJE O INSTYTUCJI OPRACOWUJĄCEJ </w:t>
            </w:r>
            <w:r w:rsidR="00A04004">
              <w:rPr>
                <w:rFonts w:ascii="Lato" w:hAnsi="Lato" w:cs="Arial"/>
                <w:b/>
                <w:sz w:val="20"/>
                <w:szCs w:val="20"/>
              </w:rPr>
              <w:t>KRYTERIA</w:t>
            </w:r>
          </w:p>
        </w:tc>
      </w:tr>
      <w:tr w:rsidR="00F86F4B" w:rsidRPr="00F86F4B" w14:paraId="466F4915" w14:textId="77777777" w:rsidTr="000229CE">
        <w:trPr>
          <w:trHeight w:val="288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512BFDAB" w14:textId="02B2575E" w:rsidR="00424610" w:rsidRPr="00F86F4B" w:rsidRDefault="008A7FCE" w:rsidP="003D0AEA">
            <w:pPr>
              <w:tabs>
                <w:tab w:val="left" w:pos="3686"/>
              </w:tabs>
              <w:spacing w:beforeLines="50" w:before="120" w:afterLines="50" w:after="120" w:line="240" w:lineRule="auto"/>
              <w:rPr>
                <w:rFonts w:ascii="Lato" w:hAnsi="Lato" w:cs="Arial"/>
                <w:b/>
                <w:sz w:val="24"/>
                <w:szCs w:val="24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>I.</w:t>
            </w:r>
            <w:r w:rsidR="00A04004">
              <w:rPr>
                <w:rFonts w:ascii="Lato" w:hAnsi="Lato" w:cs="Arial"/>
                <w:b/>
                <w:sz w:val="20"/>
                <w:szCs w:val="20"/>
              </w:rPr>
              <w:t>2</w:t>
            </w:r>
            <w:r>
              <w:rPr>
                <w:rFonts w:ascii="Lato" w:hAnsi="Lato" w:cs="Arial"/>
                <w:b/>
                <w:sz w:val="20"/>
                <w:szCs w:val="20"/>
              </w:rPr>
              <w:t xml:space="preserve"> </w:t>
            </w:r>
            <w:r w:rsidR="00324D4D" w:rsidRPr="003D0AEA">
              <w:rPr>
                <w:rFonts w:ascii="Lato" w:hAnsi="Lato" w:cs="Arial"/>
                <w:b/>
                <w:sz w:val="20"/>
                <w:szCs w:val="20"/>
              </w:rPr>
              <w:t>Nazwa i</w:t>
            </w:r>
            <w:r w:rsidR="00424610" w:rsidRPr="003D0AEA">
              <w:rPr>
                <w:rFonts w:ascii="Lato" w:hAnsi="Lato" w:cs="Arial"/>
                <w:b/>
                <w:sz w:val="20"/>
                <w:szCs w:val="20"/>
              </w:rPr>
              <w:t>nstytucj</w:t>
            </w:r>
            <w:r w:rsidR="00324D4D" w:rsidRPr="003D0AEA">
              <w:rPr>
                <w:rFonts w:ascii="Lato" w:hAnsi="Lato" w:cs="Arial"/>
                <w:b/>
                <w:sz w:val="20"/>
                <w:szCs w:val="20"/>
              </w:rPr>
              <w:t>i</w:t>
            </w:r>
            <w:r w:rsidR="00E373EB" w:rsidRPr="003D0AEA">
              <w:rPr>
                <w:rFonts w:ascii="Lato" w:hAnsi="Lato" w:cs="Arial"/>
                <w:b/>
                <w:sz w:val="20"/>
                <w:szCs w:val="20"/>
              </w:rPr>
              <w:t xml:space="preserve"> składającej </w:t>
            </w:r>
            <w:r w:rsidR="00A04004">
              <w:rPr>
                <w:rFonts w:ascii="Lato" w:hAnsi="Lato" w:cs="Arial"/>
                <w:b/>
                <w:sz w:val="20"/>
                <w:szCs w:val="20"/>
              </w:rPr>
              <w:t>kryteria</w:t>
            </w:r>
            <w:r w:rsidR="004F17D1">
              <w:rPr>
                <w:rFonts w:ascii="Lato" w:hAnsi="Lato" w:cs="Arial"/>
                <w:b/>
                <w:sz w:val="24"/>
                <w:szCs w:val="24"/>
              </w:rPr>
              <w:br/>
            </w:r>
            <w:r w:rsidR="004F17D1" w:rsidRPr="003D0AEA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pełna nazwa instytucji</w:t>
            </w:r>
          </w:p>
        </w:tc>
        <w:tc>
          <w:tcPr>
            <w:tcW w:w="3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3CCA9" w14:textId="609DAA42" w:rsidR="00424610" w:rsidRPr="00615DBC" w:rsidRDefault="006736BF" w:rsidP="00807BC3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sz w:val="20"/>
                <w:szCs w:val="20"/>
              </w:rPr>
            </w:pPr>
            <w:r w:rsidRPr="00615DBC">
              <w:rPr>
                <w:rFonts w:ascii="Lato" w:hAnsi="Lato" w:cs="Arial"/>
                <w:sz w:val="20"/>
                <w:szCs w:val="20"/>
              </w:rPr>
              <w:t>Urząd Marszałkowski Województwa Pomorskiego</w:t>
            </w:r>
          </w:p>
        </w:tc>
      </w:tr>
      <w:tr w:rsidR="005067F2" w:rsidRPr="00F86F4B" w14:paraId="6797E83B" w14:textId="77777777" w:rsidTr="000229CE">
        <w:trPr>
          <w:trHeight w:val="288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7934406" w14:textId="057113CA" w:rsidR="004F17D1" w:rsidRPr="003D0AEA" w:rsidRDefault="008A7FCE" w:rsidP="003D0AEA">
            <w:pPr>
              <w:tabs>
                <w:tab w:val="left" w:pos="3686"/>
              </w:tabs>
              <w:spacing w:beforeLines="50" w:before="120" w:afterLines="50" w:after="120" w:line="240" w:lineRule="auto"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>I.</w:t>
            </w:r>
            <w:r w:rsidR="0093249E">
              <w:rPr>
                <w:rFonts w:ascii="Lato" w:hAnsi="Lato" w:cs="Arial"/>
                <w:b/>
                <w:sz w:val="20"/>
                <w:szCs w:val="20"/>
              </w:rPr>
              <w:t>3</w:t>
            </w:r>
            <w:r>
              <w:rPr>
                <w:rFonts w:ascii="Lato" w:hAnsi="Lato" w:cs="Arial"/>
                <w:b/>
                <w:sz w:val="20"/>
                <w:szCs w:val="20"/>
              </w:rPr>
              <w:t xml:space="preserve"> </w:t>
            </w:r>
            <w:r w:rsidR="00324D4D" w:rsidRPr="003D0AEA">
              <w:rPr>
                <w:rFonts w:ascii="Lato" w:hAnsi="Lato" w:cs="Arial"/>
                <w:b/>
                <w:sz w:val="20"/>
                <w:szCs w:val="20"/>
              </w:rPr>
              <w:t xml:space="preserve">Imię i nazwisko oraz stanowisko osoby </w:t>
            </w:r>
            <w:r w:rsidR="00073768" w:rsidRPr="003D0AEA">
              <w:rPr>
                <w:rFonts w:ascii="Lato" w:hAnsi="Lato" w:cs="Arial"/>
                <w:b/>
                <w:sz w:val="20"/>
                <w:szCs w:val="20"/>
              </w:rPr>
              <w:t xml:space="preserve">upoważnionej do złożenia </w:t>
            </w:r>
            <w:r w:rsidR="0093249E">
              <w:rPr>
                <w:rFonts w:ascii="Lato" w:hAnsi="Lato" w:cs="Arial"/>
                <w:b/>
                <w:sz w:val="20"/>
                <w:szCs w:val="20"/>
              </w:rPr>
              <w:t>kryteriów</w:t>
            </w:r>
          </w:p>
        </w:tc>
        <w:tc>
          <w:tcPr>
            <w:tcW w:w="3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2F736" w14:textId="77777777" w:rsidR="00615DBC" w:rsidRPr="00615DBC" w:rsidRDefault="00615DBC" w:rsidP="00615DBC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sz w:val="20"/>
                <w:szCs w:val="20"/>
              </w:rPr>
            </w:pPr>
            <w:r w:rsidRPr="00615DBC">
              <w:rPr>
                <w:rFonts w:ascii="Lato" w:hAnsi="Lato" w:cstheme="minorHAnsi"/>
                <w:sz w:val="20"/>
                <w:szCs w:val="20"/>
              </w:rPr>
              <w:t xml:space="preserve">Maciej Laszkiewicz </w:t>
            </w:r>
          </w:p>
          <w:p w14:paraId="20629A67" w14:textId="77777777" w:rsidR="00615DBC" w:rsidRPr="00615DBC" w:rsidRDefault="00615DBC" w:rsidP="00615DBC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sz w:val="20"/>
                <w:szCs w:val="20"/>
              </w:rPr>
            </w:pPr>
            <w:r w:rsidRPr="00615DBC">
              <w:rPr>
                <w:rFonts w:ascii="Lato" w:hAnsi="Lato" w:cstheme="minorHAnsi"/>
                <w:sz w:val="20"/>
                <w:szCs w:val="20"/>
              </w:rPr>
              <w:t>Dyrektor Departamentu Zdrowia UMWP</w:t>
            </w:r>
          </w:p>
          <w:p w14:paraId="57A5621C" w14:textId="1359C4EE" w:rsidR="00615DBC" w:rsidRPr="00615DBC" w:rsidRDefault="00B81F21" w:rsidP="00615DBC">
            <w:pPr>
              <w:tabs>
                <w:tab w:val="left" w:pos="3686"/>
              </w:tabs>
              <w:spacing w:beforeLines="50" w:before="120" w:afterLines="50" w:after="120" w:line="360" w:lineRule="auto"/>
              <w:rPr>
                <w:rFonts w:ascii="Lato" w:hAnsi="Lato" w:cs="Arial"/>
                <w:sz w:val="20"/>
                <w:szCs w:val="20"/>
              </w:rPr>
            </w:pPr>
            <w:hyperlink r:id="rId10" w:history="1">
              <w:r w:rsidR="009206DC" w:rsidRPr="00961CB8">
                <w:rPr>
                  <w:rStyle w:val="Hipercze"/>
                  <w:rFonts w:ascii="Lato" w:hAnsi="Lato" w:cstheme="minorHAnsi"/>
                  <w:sz w:val="20"/>
                  <w:szCs w:val="20"/>
                </w:rPr>
                <w:t>m.laszkiewicz@pomorskie.eu</w:t>
              </w:r>
            </w:hyperlink>
            <w:r w:rsidR="009206DC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</w:tc>
      </w:tr>
      <w:tr w:rsidR="00F86F4B" w:rsidRPr="00F86F4B" w14:paraId="3CCFB120" w14:textId="77777777" w:rsidTr="000229CE">
        <w:trPr>
          <w:trHeight w:val="970"/>
          <w:jc w:val="center"/>
        </w:trPr>
        <w:tc>
          <w:tcPr>
            <w:tcW w:w="16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14:paraId="30B3BC1E" w14:textId="45E6597F" w:rsidR="00424610" w:rsidRPr="000A251A" w:rsidRDefault="008A7FCE" w:rsidP="00D46F19">
            <w:pPr>
              <w:tabs>
                <w:tab w:val="left" w:pos="3686"/>
              </w:tabs>
              <w:spacing w:beforeLines="50" w:before="120" w:afterLines="50" w:after="120" w:line="240" w:lineRule="auto"/>
              <w:contextualSpacing/>
              <w:rPr>
                <w:rFonts w:ascii="Lato" w:hAnsi="Lato" w:cs="Arial"/>
                <w:b/>
                <w:sz w:val="20"/>
                <w:szCs w:val="20"/>
              </w:rPr>
            </w:pPr>
            <w:r>
              <w:rPr>
                <w:rFonts w:ascii="Lato" w:hAnsi="Lato" w:cs="Arial"/>
                <w:b/>
                <w:sz w:val="20"/>
                <w:szCs w:val="20"/>
              </w:rPr>
              <w:t>I.</w:t>
            </w:r>
            <w:r w:rsidR="0093249E">
              <w:rPr>
                <w:rFonts w:ascii="Lato" w:hAnsi="Lato" w:cs="Arial"/>
                <w:b/>
                <w:sz w:val="20"/>
                <w:szCs w:val="20"/>
              </w:rPr>
              <w:t>4</w:t>
            </w:r>
            <w:r>
              <w:rPr>
                <w:rFonts w:ascii="Lato" w:hAnsi="Lato" w:cs="Arial"/>
                <w:b/>
                <w:sz w:val="20"/>
                <w:szCs w:val="20"/>
              </w:rPr>
              <w:t xml:space="preserve"> </w:t>
            </w:r>
            <w:r w:rsidR="00424610" w:rsidRPr="00A64FA1">
              <w:rPr>
                <w:rFonts w:ascii="Lato" w:hAnsi="Lato" w:cs="Arial"/>
                <w:b/>
                <w:sz w:val="20"/>
                <w:szCs w:val="20"/>
              </w:rPr>
              <w:t>Dane kontaktowe osoby (osób) do kontaktów roboczych</w:t>
            </w:r>
            <w:r w:rsidR="009E2441" w:rsidRPr="000A251A">
              <w:rPr>
                <w:rFonts w:ascii="Lato" w:hAnsi="Lato" w:cs="Arial"/>
                <w:b/>
                <w:sz w:val="20"/>
                <w:szCs w:val="20"/>
              </w:rPr>
              <w:t xml:space="preserve"> </w:t>
            </w:r>
            <w:r w:rsidR="00424610" w:rsidRPr="000A251A">
              <w:rPr>
                <w:rFonts w:ascii="Lato" w:hAnsi="Lato" w:cs="Arial"/>
                <w:b/>
                <w:sz w:val="20"/>
                <w:szCs w:val="20"/>
              </w:rPr>
              <w:t xml:space="preserve"> </w:t>
            </w:r>
          </w:p>
          <w:p w14:paraId="6820F743" w14:textId="07449AF9" w:rsidR="004F17D1" w:rsidRPr="00A64FA1" w:rsidRDefault="004F17D1" w:rsidP="00D46F19">
            <w:pPr>
              <w:tabs>
                <w:tab w:val="left" w:pos="3686"/>
              </w:tabs>
              <w:spacing w:beforeLines="50" w:before="120" w:afterLines="50" w:after="120" w:line="240" w:lineRule="auto"/>
              <w:contextualSpacing/>
              <w:rPr>
                <w:rFonts w:ascii="Lato" w:hAnsi="Lato" w:cs="Arial"/>
                <w:bCs/>
                <w:sz w:val="16"/>
                <w:szCs w:val="16"/>
              </w:rPr>
            </w:pPr>
            <w:r w:rsidRPr="00A64FA1">
              <w:rPr>
                <w:rFonts w:ascii="Lato" w:hAnsi="Lato" w:cs="Arial"/>
                <w:bCs/>
                <w:color w:val="808080" w:themeColor="background1" w:themeShade="80"/>
                <w:sz w:val="16"/>
                <w:szCs w:val="16"/>
              </w:rPr>
              <w:t>imię, nazwisko, numer telefonu, adres e-mail</w:t>
            </w:r>
          </w:p>
        </w:tc>
        <w:tc>
          <w:tcPr>
            <w:tcW w:w="3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97840" w14:textId="77777777" w:rsidR="00615DBC" w:rsidRPr="00615DBC" w:rsidRDefault="00615DBC" w:rsidP="0061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CIDFont+F4"/>
                <w:color w:val="000000"/>
                <w:sz w:val="20"/>
                <w:szCs w:val="20"/>
                <w:lang w:eastAsia="ja-JP"/>
              </w:rPr>
            </w:pPr>
          </w:p>
          <w:p w14:paraId="1C9E3B1E" w14:textId="77777777" w:rsidR="00615DBC" w:rsidRPr="00615DBC" w:rsidRDefault="00615DBC" w:rsidP="00615DBC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sz w:val="20"/>
                <w:szCs w:val="20"/>
                <w:lang w:val="it-IT"/>
              </w:rPr>
            </w:pPr>
            <w:r w:rsidRPr="00615DBC">
              <w:rPr>
                <w:rFonts w:ascii="Lato" w:hAnsi="Lato" w:cstheme="minorHAnsi"/>
                <w:sz w:val="20"/>
                <w:szCs w:val="20"/>
                <w:lang w:val="it-IT"/>
              </w:rPr>
              <w:t xml:space="preserve">Katarzyna Brzychcy – Kierownik Referatu, </w:t>
            </w:r>
          </w:p>
          <w:p w14:paraId="7D4EABB6" w14:textId="5B668561" w:rsidR="00615DBC" w:rsidRPr="00615DBC" w:rsidRDefault="00615DBC" w:rsidP="00615DBC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sz w:val="20"/>
                <w:szCs w:val="20"/>
                <w:lang w:val="it-IT"/>
              </w:rPr>
            </w:pPr>
            <w:r w:rsidRPr="00615DBC">
              <w:rPr>
                <w:rFonts w:ascii="Lato" w:hAnsi="Lato" w:cstheme="minorHAnsi"/>
                <w:sz w:val="20"/>
                <w:szCs w:val="20"/>
              </w:rPr>
              <w:t xml:space="preserve">                                   </w:t>
            </w:r>
            <w:hyperlink r:id="rId11" w:history="1">
              <w:r w:rsidR="00D23AA4" w:rsidRPr="006C1A64">
                <w:rPr>
                  <w:rStyle w:val="Hipercze"/>
                  <w:rFonts w:ascii="Lato" w:hAnsi="Lato" w:cstheme="minorHAnsi"/>
                  <w:sz w:val="20"/>
                  <w:szCs w:val="20"/>
                </w:rPr>
                <w:t>k</w:t>
              </w:r>
              <w:r w:rsidR="00D23AA4" w:rsidRPr="00264DEA">
                <w:rPr>
                  <w:rStyle w:val="Hipercze"/>
                  <w:rFonts w:ascii="Lato" w:hAnsi="Lato" w:cstheme="minorHAnsi"/>
                  <w:sz w:val="20"/>
                  <w:szCs w:val="20"/>
                </w:rPr>
                <w:t>.brzychcy@pomorskie.eu</w:t>
              </w:r>
            </w:hyperlink>
            <w:r w:rsidRPr="00615DBC">
              <w:rPr>
                <w:rFonts w:ascii="Lato" w:hAnsi="Lato" w:cstheme="minorHAnsi"/>
                <w:sz w:val="20"/>
                <w:szCs w:val="20"/>
              </w:rPr>
              <w:t xml:space="preserve">, 58 326 89 91  </w:t>
            </w:r>
          </w:p>
          <w:p w14:paraId="4E1E5FB3" w14:textId="77777777" w:rsidR="00615DBC" w:rsidRPr="00615DBC" w:rsidRDefault="00615DBC" w:rsidP="00615DBC">
            <w:pPr>
              <w:widowControl w:val="0"/>
              <w:tabs>
                <w:tab w:val="left" w:pos="3686"/>
              </w:tabs>
              <w:spacing w:after="0" w:line="360" w:lineRule="auto"/>
              <w:rPr>
                <w:rFonts w:ascii="Lato" w:hAnsi="Lato" w:cstheme="minorHAnsi"/>
                <w:sz w:val="20"/>
                <w:szCs w:val="20"/>
                <w:lang w:val="it-IT"/>
              </w:rPr>
            </w:pPr>
            <w:r w:rsidRPr="00615DBC">
              <w:rPr>
                <w:rFonts w:ascii="Lato" w:hAnsi="Lato" w:cstheme="minorHAnsi"/>
                <w:sz w:val="20"/>
                <w:szCs w:val="20"/>
                <w:lang w:val="it-IT"/>
              </w:rPr>
              <w:t xml:space="preserve">Almira Tusk – Główny specjalista, </w:t>
            </w:r>
          </w:p>
          <w:p w14:paraId="7BEF0BA2" w14:textId="665CE2E5" w:rsidR="00615DBC" w:rsidRPr="00615DBC" w:rsidRDefault="00615DBC" w:rsidP="00264DEA">
            <w:pPr>
              <w:autoSpaceDE w:val="0"/>
              <w:autoSpaceDN w:val="0"/>
              <w:adjustRightInd w:val="0"/>
              <w:spacing w:after="0" w:line="360" w:lineRule="auto"/>
              <w:rPr>
                <w:rFonts w:ascii="Lato" w:eastAsiaTheme="minorEastAsia" w:hAnsi="Lato" w:cs="CIDFont+F4"/>
                <w:sz w:val="20"/>
                <w:szCs w:val="20"/>
                <w:lang w:eastAsia="ja-JP"/>
              </w:rPr>
            </w:pPr>
            <w:r w:rsidRPr="00615DBC">
              <w:rPr>
                <w:rFonts w:ascii="Lato" w:hAnsi="Lato" w:cstheme="minorHAnsi"/>
                <w:sz w:val="20"/>
                <w:szCs w:val="20"/>
                <w:lang w:val="it-IT"/>
              </w:rPr>
              <w:t xml:space="preserve">                                   </w:t>
            </w:r>
            <w:hyperlink r:id="rId12" w:history="1">
              <w:r w:rsidR="00763B20" w:rsidRPr="00357CF1">
                <w:rPr>
                  <w:rStyle w:val="Hipercze"/>
                  <w:rFonts w:ascii="Lato" w:hAnsi="Lato" w:cstheme="minorHAnsi"/>
                  <w:sz w:val="20"/>
                  <w:szCs w:val="20"/>
                  <w:lang w:val="it-IT"/>
                </w:rPr>
                <w:t>a.tusk@pomorskie.eu</w:t>
              </w:r>
            </w:hyperlink>
            <w:r w:rsidR="00763B20">
              <w:rPr>
                <w:rFonts w:ascii="Lato" w:hAnsi="Lato" w:cstheme="minorHAnsi"/>
                <w:sz w:val="20"/>
                <w:szCs w:val="20"/>
                <w:lang w:val="it-IT"/>
              </w:rPr>
              <w:t>,</w:t>
            </w:r>
            <w:r w:rsidRPr="00615DBC">
              <w:rPr>
                <w:rFonts w:ascii="Lato" w:hAnsi="Lato" w:cstheme="minorHAnsi"/>
                <w:sz w:val="20"/>
                <w:szCs w:val="20"/>
                <w:lang w:val="it-IT"/>
              </w:rPr>
              <w:t xml:space="preserve"> 58 326 84 58</w:t>
            </w:r>
          </w:p>
          <w:p w14:paraId="4A9172E0" w14:textId="77777777" w:rsidR="00615DBC" w:rsidRPr="00615DBC" w:rsidRDefault="00615DBC" w:rsidP="00264DEA">
            <w:pPr>
              <w:autoSpaceDE w:val="0"/>
              <w:autoSpaceDN w:val="0"/>
              <w:adjustRightInd w:val="0"/>
              <w:spacing w:after="0" w:line="360" w:lineRule="auto"/>
              <w:rPr>
                <w:rFonts w:ascii="Lato" w:eastAsiaTheme="minorEastAsia" w:hAnsi="Lato" w:cs="CIDFont+F4"/>
                <w:sz w:val="20"/>
                <w:szCs w:val="20"/>
                <w:lang w:eastAsia="ja-JP"/>
              </w:rPr>
            </w:pPr>
            <w:r w:rsidRPr="00615DBC">
              <w:rPr>
                <w:rFonts w:ascii="Lato" w:eastAsiaTheme="minorEastAsia" w:hAnsi="Lato" w:cs="CIDFont+F4"/>
                <w:sz w:val="20"/>
                <w:szCs w:val="20"/>
                <w:lang w:eastAsia="ja-JP"/>
              </w:rPr>
              <w:t>Małgorzata Okulewicz – Koordynator Zespołu</w:t>
            </w:r>
          </w:p>
          <w:p w14:paraId="3C70573E" w14:textId="19BF5E5D" w:rsidR="00424610" w:rsidRPr="00615DBC" w:rsidRDefault="00615DBC" w:rsidP="00264DEA">
            <w:pPr>
              <w:autoSpaceDE w:val="0"/>
              <w:autoSpaceDN w:val="0"/>
              <w:adjustRightInd w:val="0"/>
              <w:spacing w:after="0" w:line="360" w:lineRule="auto"/>
              <w:rPr>
                <w:rFonts w:ascii="Lato" w:eastAsiaTheme="minorEastAsia" w:hAnsi="Lato" w:cs="CIDFont+F4"/>
                <w:color w:val="0563C2"/>
                <w:sz w:val="20"/>
                <w:szCs w:val="20"/>
                <w:lang w:eastAsia="ja-JP"/>
              </w:rPr>
            </w:pPr>
            <w:r w:rsidRPr="00615DBC">
              <w:rPr>
                <w:rFonts w:ascii="Lato" w:eastAsiaTheme="minorEastAsia" w:hAnsi="Lato" w:cs="CIDFont+F4"/>
                <w:sz w:val="20"/>
                <w:szCs w:val="20"/>
                <w:lang w:eastAsia="ja-JP"/>
              </w:rPr>
              <w:t xml:space="preserve">                                  </w:t>
            </w:r>
            <w:hyperlink r:id="rId13" w:history="1">
              <w:r w:rsidR="00763B20" w:rsidRPr="00357CF1">
                <w:rPr>
                  <w:rStyle w:val="Hipercze"/>
                  <w:rFonts w:ascii="Lato" w:eastAsiaTheme="minorEastAsia" w:hAnsi="Lato" w:cs="CIDFont+F4"/>
                  <w:sz w:val="20"/>
                  <w:szCs w:val="20"/>
                  <w:lang w:eastAsia="ja-JP"/>
                </w:rPr>
                <w:t>m.okulewicz@pomorskie.eu</w:t>
              </w:r>
            </w:hyperlink>
            <w:r w:rsidRPr="00615DBC">
              <w:rPr>
                <w:rFonts w:ascii="Lato" w:eastAsiaTheme="minorEastAsia" w:hAnsi="Lato" w:cs="CIDFont+F4"/>
                <w:sz w:val="20"/>
                <w:szCs w:val="20"/>
                <w:lang w:eastAsia="ja-JP"/>
              </w:rPr>
              <w:t>, 58 32 68 39</w:t>
            </w:r>
            <w:r w:rsidRPr="00615DBC">
              <w:rPr>
                <w:rFonts w:ascii="Lato" w:eastAsiaTheme="minorEastAsia" w:hAnsi="Lato" w:cs="CIDFont+F4"/>
                <w:color w:val="000000"/>
                <w:sz w:val="20"/>
                <w:szCs w:val="20"/>
                <w:lang w:eastAsia="ja-JP"/>
              </w:rPr>
              <w:t>9</w:t>
            </w:r>
          </w:p>
        </w:tc>
      </w:tr>
    </w:tbl>
    <w:p w14:paraId="573E5221" w14:textId="2AE92596" w:rsidR="00424610" w:rsidRPr="00F86F4B" w:rsidRDefault="00424610" w:rsidP="00807BC3">
      <w:pPr>
        <w:tabs>
          <w:tab w:val="left" w:pos="3686"/>
        </w:tabs>
        <w:spacing w:after="0"/>
        <w:rPr>
          <w:rFonts w:ascii="Lato" w:hAnsi="Lato"/>
        </w:rPr>
      </w:pPr>
    </w:p>
    <w:tbl>
      <w:tblPr>
        <w:tblStyle w:val="Tabela-Siatka"/>
        <w:tblW w:w="4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</w:tblGrid>
      <w:tr w:rsidR="00F86F4B" w:rsidRPr="00F86F4B" w14:paraId="4E0B56C5" w14:textId="77777777" w:rsidTr="00E373EB">
        <w:trPr>
          <w:trHeight w:val="704"/>
        </w:trPr>
        <w:tc>
          <w:tcPr>
            <w:tcW w:w="4243" w:type="dxa"/>
          </w:tcPr>
          <w:p w14:paraId="61567D21" w14:textId="04883885" w:rsidR="00030305" w:rsidRPr="00F86F4B" w:rsidRDefault="00030305" w:rsidP="0067629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t xml:space="preserve">Data i podpis osoby </w:t>
            </w: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br/>
              <w:t xml:space="preserve">upoważnionej do złożenia </w:t>
            </w:r>
            <w:r w:rsidR="00F83D0F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t>kryteriów wyboru projektów</w:t>
            </w: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A64FA1">
              <w:rPr>
                <w:rFonts w:ascii="Lato" w:eastAsia="Times New Roman" w:hAnsi="Lato" w:cs="Arial"/>
                <w:i/>
                <w:iCs/>
                <w:sz w:val="16"/>
                <w:szCs w:val="16"/>
                <w:lang w:eastAsia="pl-PL"/>
              </w:rPr>
              <w:br/>
              <w:t>(zgodnie z informacją w pkt Informacje ogólne)</w:t>
            </w:r>
          </w:p>
        </w:tc>
      </w:tr>
    </w:tbl>
    <w:tbl>
      <w:tblPr>
        <w:tblStyle w:val="Tabela-Siatka"/>
        <w:tblpPr w:leftFromText="141" w:rightFromText="141" w:vertAnchor="text" w:horzAnchor="margin" w:tblpXSpec="right" w:tblpY="-921"/>
        <w:tblW w:w="4018" w:type="dxa"/>
        <w:tblBorders>
          <w:top w:val="single" w:sz="4" w:space="0" w:color="D6E3BC" w:themeColor="accent3" w:themeTint="66"/>
          <w:left w:val="single" w:sz="4" w:space="0" w:color="D6E3BC" w:themeColor="accent3" w:themeTint="66"/>
          <w:bottom w:val="single" w:sz="4" w:space="0" w:color="D6E3BC" w:themeColor="accent3" w:themeTint="66"/>
          <w:right w:val="single" w:sz="4" w:space="0" w:color="D6E3BC" w:themeColor="accent3" w:themeTint="66"/>
          <w:insideH w:val="single" w:sz="4" w:space="0" w:color="D6E3BC" w:themeColor="accent3" w:themeTint="66"/>
          <w:insideV w:val="single" w:sz="4" w:space="0" w:color="D6E3BC" w:themeColor="accent3" w:themeTint="66"/>
        </w:tblBorders>
        <w:tblLook w:val="04A0" w:firstRow="1" w:lastRow="0" w:firstColumn="1" w:lastColumn="0" w:noHBand="0" w:noVBand="1"/>
      </w:tblPr>
      <w:tblGrid>
        <w:gridCol w:w="4018"/>
      </w:tblGrid>
      <w:tr w:rsidR="00E373EB" w:rsidRPr="00F86F4B" w14:paraId="24F36F7F" w14:textId="77777777" w:rsidTr="00E373EB">
        <w:trPr>
          <w:trHeight w:val="1128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A50E" w14:textId="22477987" w:rsidR="00615DBC" w:rsidRDefault="0077794F" w:rsidP="00615DBC">
            <w:pPr>
              <w:tabs>
                <w:tab w:val="left" w:pos="3686"/>
              </w:tabs>
              <w:spacing w:after="0" w:line="240" w:lineRule="auto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0</w:t>
            </w:r>
            <w:r w:rsidR="00431680">
              <w:rPr>
                <w:rFonts w:ascii="Lato" w:hAnsi="Lato" w:cs="Arial"/>
              </w:rPr>
              <w:t>4</w:t>
            </w:r>
            <w:r>
              <w:rPr>
                <w:rFonts w:ascii="Lato" w:hAnsi="Lato" w:cs="Arial"/>
              </w:rPr>
              <w:t>.09</w:t>
            </w:r>
            <w:r w:rsidR="00615DBC">
              <w:rPr>
                <w:rFonts w:ascii="Lato" w:hAnsi="Lato" w:cs="Arial"/>
              </w:rPr>
              <w:t>.2024 r.</w:t>
            </w:r>
          </w:p>
          <w:p w14:paraId="4D03D0AB" w14:textId="77777777" w:rsidR="00615DBC" w:rsidRDefault="00615DBC" w:rsidP="00615DBC">
            <w:pPr>
              <w:tabs>
                <w:tab w:val="left" w:pos="3686"/>
              </w:tabs>
              <w:spacing w:after="0" w:line="240" w:lineRule="auto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Maciej Laszkiewicz</w:t>
            </w:r>
          </w:p>
          <w:p w14:paraId="26691982" w14:textId="2E4C4E70" w:rsidR="00615DBC" w:rsidRDefault="00615DBC" w:rsidP="00615DBC">
            <w:pPr>
              <w:tabs>
                <w:tab w:val="left" w:pos="3686"/>
              </w:tabs>
              <w:spacing w:after="0" w:line="240" w:lineRule="auto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Dyrektor Dep</w:t>
            </w:r>
            <w:r w:rsidR="00DC47CB">
              <w:rPr>
                <w:rFonts w:ascii="Lato" w:hAnsi="Lato" w:cs="Arial"/>
              </w:rPr>
              <w:t>artamentu</w:t>
            </w:r>
            <w:r>
              <w:rPr>
                <w:rFonts w:ascii="Lato" w:hAnsi="Lato" w:cs="Arial"/>
              </w:rPr>
              <w:t xml:space="preserve"> Zdrowia</w:t>
            </w:r>
          </w:p>
          <w:p w14:paraId="475BB9CB" w14:textId="0742D46E" w:rsidR="00E373EB" w:rsidRPr="00615DBC" w:rsidRDefault="00615DBC" w:rsidP="00615DBC">
            <w:pPr>
              <w:tabs>
                <w:tab w:val="left" w:pos="3686"/>
              </w:tabs>
              <w:spacing w:after="0" w:line="240" w:lineRule="auto"/>
              <w:rPr>
                <w:rFonts w:ascii="Lato" w:hAnsi="Lato" w:cs="Arial"/>
                <w:i/>
              </w:rPr>
            </w:pPr>
            <w:r w:rsidRPr="00E80636">
              <w:rPr>
                <w:rFonts w:ascii="Lato" w:hAnsi="Lato" w:cs="Arial"/>
                <w:i/>
              </w:rPr>
              <w:t xml:space="preserve">(podpisano </w:t>
            </w:r>
            <w:r>
              <w:rPr>
                <w:rFonts w:ascii="Lato" w:hAnsi="Lato" w:cs="Arial"/>
                <w:i/>
              </w:rPr>
              <w:t>elektronicznie</w:t>
            </w:r>
            <w:r w:rsidRPr="00E80636">
              <w:rPr>
                <w:rFonts w:ascii="Lato" w:hAnsi="Lato" w:cs="Arial"/>
                <w:i/>
              </w:rPr>
              <w:t>)</w:t>
            </w:r>
          </w:p>
        </w:tc>
      </w:tr>
    </w:tbl>
    <w:p w14:paraId="21B806CC" w14:textId="77777777" w:rsidR="006D641C" w:rsidRDefault="006D641C">
      <w:pPr>
        <w:spacing w:before="30" w:after="30" w:line="240" w:lineRule="auto"/>
        <w:rPr>
          <w:rFonts w:ascii="Lato" w:hAnsi="Lato"/>
        </w:rPr>
        <w:sectPr w:rsidR="006D641C" w:rsidSect="006A2686">
          <w:footerReference w:type="default" r:id="rId14"/>
          <w:headerReference w:type="first" r:id="rId15"/>
          <w:pgSz w:w="11906" w:h="16838" w:code="9"/>
          <w:pgMar w:top="1701" w:right="1276" w:bottom="1304" w:left="1276" w:header="720" w:footer="720" w:gutter="0"/>
          <w:cols w:space="720"/>
          <w:titlePg/>
          <w:docGrid w:linePitch="360"/>
        </w:sectPr>
      </w:pP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4650"/>
        <w:gridCol w:w="2650"/>
        <w:gridCol w:w="7301"/>
      </w:tblGrid>
      <w:tr w:rsidR="002C5E66" w:rsidRPr="007D6908" w14:paraId="09C5AA7C" w14:textId="77777777" w:rsidTr="00D25635">
        <w:trPr>
          <w:trHeight w:val="338"/>
        </w:trPr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C4BC96" w:themeFill="background2" w:themeFillShade="BF"/>
            <w:noWrap/>
            <w:tcMar>
              <w:top w:w="170" w:type="dxa"/>
              <w:bottom w:w="170" w:type="dxa"/>
            </w:tcMar>
          </w:tcPr>
          <w:p w14:paraId="5C24C5D0" w14:textId="6CB0C056" w:rsidR="002C5E66" w:rsidRPr="007D6908" w:rsidRDefault="002C5E66" w:rsidP="002C5E66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 xml:space="preserve">I </w:t>
            </w:r>
            <w:r w:rsidR="00347934">
              <w:rPr>
                <w:rFonts w:ascii="Lato" w:hAnsi="Lato"/>
                <w:b/>
                <w:bCs/>
                <w:sz w:val="20"/>
                <w:szCs w:val="20"/>
              </w:rPr>
              <w:t xml:space="preserve">INFORMACJE OGÓLNE I </w:t>
            </w:r>
            <w:r>
              <w:rPr>
                <w:rFonts w:ascii="Lato" w:hAnsi="Lato"/>
                <w:b/>
                <w:bCs/>
                <w:sz w:val="20"/>
                <w:szCs w:val="20"/>
              </w:rPr>
              <w:t>UZASADNIENIE</w:t>
            </w:r>
          </w:p>
        </w:tc>
      </w:tr>
      <w:tr w:rsidR="00D25635" w:rsidRPr="007D6908" w14:paraId="3D1D1F9B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  <w:vAlign w:val="center"/>
          </w:tcPr>
          <w:p w14:paraId="47484765" w14:textId="61652962" w:rsidR="00D25635" w:rsidRDefault="00D25635" w:rsidP="00D25635">
            <w:pPr>
              <w:spacing w:before="30" w:after="3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>I.1 Działanie</w:t>
            </w:r>
          </w:p>
          <w:p w14:paraId="7858A804" w14:textId="74580BFF" w:rsidR="00D25635" w:rsidRPr="00D25635" w:rsidRDefault="00D25635" w:rsidP="00D25635">
            <w:pPr>
              <w:spacing w:before="30" w:after="30" w:line="240" w:lineRule="auto"/>
              <w:rPr>
                <w:rFonts w:ascii="Lato" w:hAnsi="Lato" w:cs="Arial"/>
                <w:sz w:val="16"/>
                <w:szCs w:val="16"/>
              </w:rPr>
            </w:pPr>
            <w:r w:rsidRPr="00D2563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numer oraz nazwa działania, w ramach którego realizowany jest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nabór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29F7B" w14:textId="61F05428" w:rsidR="00D25635" w:rsidRDefault="00EE6CB7" w:rsidP="00D25635">
            <w:pPr>
              <w:spacing w:before="30" w:after="30" w:line="240" w:lineRule="auto"/>
              <w:rPr>
                <w:rFonts w:ascii="Lato" w:hAnsi="Lato" w:cs="Arial"/>
                <w:bCs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FEPM 05.18. Usługi społeczne i zdrowotne – ZIT na terenie obszaru metropolitalnego</w:t>
            </w:r>
          </w:p>
        </w:tc>
      </w:tr>
      <w:tr w:rsidR="00D25635" w:rsidRPr="007D6908" w14:paraId="623C5083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  <w:vAlign w:val="center"/>
          </w:tcPr>
          <w:p w14:paraId="7263F949" w14:textId="255BC73C" w:rsidR="00D25635" w:rsidRDefault="00D25635" w:rsidP="00D25635">
            <w:pPr>
              <w:spacing w:before="30" w:after="3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I.2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Fundusz</w:t>
            </w:r>
            <w:r>
              <w:rPr>
                <w:rFonts w:ascii="Lato" w:hAnsi="Lato" w:cs="Arial"/>
                <w:sz w:val="20"/>
                <w:szCs w:val="20"/>
              </w:rPr>
              <w:br/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skrót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właściwego funduszu, w ramach którego udzielane będzie dofinansowanie inwestycji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– wybrać z listy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F473B" w14:textId="4F9581F4" w:rsidR="00D25635" w:rsidRPr="007D6908" w:rsidRDefault="00B81F21" w:rsidP="00D25635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sdt>
              <w:sdtPr>
                <w:rPr>
                  <w:rFonts w:ascii="Lato" w:hAnsi="Lato" w:cs="Arial"/>
                  <w:bCs/>
                  <w:sz w:val="20"/>
                  <w:szCs w:val="20"/>
                </w:rPr>
                <w:alias w:val="Fundusz"/>
                <w:tag w:val="Fundusz"/>
                <w:id w:val="382907145"/>
                <w:placeholder>
                  <w:docPart w:val="ECA564CC85EF4FF3BA18116907EF76F9"/>
                </w:placeholder>
                <w:dropDownList>
                  <w:listItem w:value="Wybierz element."/>
                  <w:listItem w:displayText="EFRR" w:value="EFRR"/>
                  <w:listItem w:displayText="EFS+" w:value="EFS+"/>
                </w:dropDownList>
              </w:sdtPr>
              <w:sdtEndPr/>
              <w:sdtContent>
                <w:r w:rsidR="001202D4">
                  <w:rPr>
                    <w:rFonts w:ascii="Lato" w:hAnsi="Lato" w:cs="Arial"/>
                    <w:bCs/>
                    <w:sz w:val="20"/>
                    <w:szCs w:val="20"/>
                  </w:rPr>
                  <w:t>EFS+</w:t>
                </w:r>
              </w:sdtContent>
            </w:sdt>
          </w:p>
        </w:tc>
      </w:tr>
      <w:tr w:rsidR="00D25635" w:rsidRPr="007D6908" w14:paraId="747D05DC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  <w:vAlign w:val="center"/>
          </w:tcPr>
          <w:p w14:paraId="673177EB" w14:textId="16D32A01" w:rsidR="00D25635" w:rsidRDefault="00D25635" w:rsidP="00D25635">
            <w:pPr>
              <w:spacing w:before="30" w:after="3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I.3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>Cel szczegółowy</w:t>
            </w:r>
            <w:r>
              <w:rPr>
                <w:rFonts w:ascii="Lato" w:hAnsi="Lato" w:cs="Arial"/>
                <w:sz w:val="20"/>
                <w:szCs w:val="20"/>
              </w:rPr>
              <w:br/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numer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i nazwa cel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szczegółow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ego z polityki spójności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– wybrać z listy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zawartej w tym dokumencie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.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Jeśli projekt dotyczy kilku pozycji należy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W razie potrzeby powielić wiersz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i 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wybrać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wszystkie, które mają zastosowanie.</w:t>
            </w:r>
          </w:p>
        </w:tc>
        <w:sdt>
          <w:sdtPr>
            <w:rPr>
              <w:rFonts w:ascii="Lato" w:hAnsi="Lato" w:cs="Arial"/>
              <w:sz w:val="20"/>
              <w:szCs w:val="20"/>
            </w:rPr>
            <w:alias w:val="Cel szczegółowy"/>
            <w:tag w:val="Cel szczegółowy"/>
            <w:id w:val="-1191920748"/>
            <w:placeholder>
              <w:docPart w:val="1A06BA53D2274E5284C657587C034726"/>
            </w:placeholder>
            <w:dropDownList>
              <w:listItem w:value="Wybierz element."/>
              <w:listItem w:displayText="Cel szczegółowy: 1(ii) Czerpanie korzyści z cyfryzacji dla obywateli, przedsiębiorstw, organizacji badawczych i instytucji publicznych" w:value="Cel szczegółowy: 1(ii) Czerpanie korzyści z cyfryzacji dla obywateli, przedsiębiorstw, organizacji badawczych i instytucji publicznych"/>
              <w:listItem w:displayText="Cel szczegółowy: 4(v) Zapewnianie równego dostępu do opieki zdrowotnej i wspieranie odporności systemów opieki zdrowotnej, w tym podstawowej opieki zdrowotnej oraz wspieranie przechodzenia od opieki instytucjonalnej do opieki rodzinnej i środowiskowej " w:value="Cel szczegółowy: 4(v) Zapewnianie równego dostępu do opieki zdrowotnej i wspieranie odporności systemów opieki zdrowotnej, w tym podstawowej opieki zdrowotnej oraz wspieranie przechodzenia od opieki instytucjonalnej do opieki rodzinnej i środowiskowej "/>
              <w:listItem w:displayText="Cel szczegółowy: 4(d) Wspieranie dostosowania pracowników, przedsiębiorstw i przedsiębiorców do zmian, wspieranie aktywnego i zdrowego starzenia się oraz zdrowego i dobrze dostosowanego środowiska pracy, które uwzględnia zagrożenia dla zdrowia" w:value="Cel szczegółowy: 4(d) Wspieranie dostosowania pracowników, przedsiębiorstw i przedsiębiorców do zmian, wspieranie aktywnego i zdrowego starzenia się oraz zdrowego i dobrze dostosowanego środowiska pracy, które uwzględnia zagrożenia dla zdrowia"/>
              <w:listItem w:displayText="Cel szczegółowy: 4(f) Wspieranie równego dostępu do dobrej jakości, włączającego kształcenia i szkolenia oraz możliwości ich ukończenia, w szczególności w odniesieniu do grup w niekorzystnej sytuacji, od wczesnej edukacji i opieki nad dzieckiem (...)" w:value="Cel szczegółowy: 4(f) Wspieranie równego dostępu do dobrej jakości, włączającego kształcenia i szkolenia oraz możliwości ich ukończenia, w szczególności w odniesieniu do grup w niekorzystnej sytuacji, od wczesnej edukacji i opieki nad dzieckiem (...)"/>
              <w:listItem w:displayText="Cel szczegółowy: 4(g) Wspieranie uczenia się przez całe życie, w szczególności elastycznych możliwości podnoszenia i zmiany kwalifikacji dla wszystkich, z uwzględnieniem umiejętności w zakresie przedsiębiorczości i kompetencji cyfrowych (...)" w:value="Cel szczegółowy: 4(g) Wspieranie uczenia się przez całe życie, w szczególności elastycznych możliwości podnoszenia i zmiany kwalifikacji dla wszystkich, z uwzględnieniem umiejętności w zakresie przedsiębiorczości i kompetencji cyfrowych (...)"/>
              <w:listItem w:displayText="Cel szczegółowy: 4(k) Zwiększanie równego i szybkiego dostępu do dobrej jakości, trwałych i przystępnych cenowo usług, w tym usług, które wspierają dostęp do mieszkań oraz opieki skoncentrowanej na osobie, w tym opieki zdrowotnej (...)" w:value="Cel szczegółowy: 4(k) Zwiększanie równego i szybkiego dostępu do dobrej jakości, trwałych i przystępnych cenowo usług, w tym usług, które wspierają dostęp do mieszkań oraz opieki skoncentrowanej na osobie, w tym opieki zdrowotnej (...)"/>
            </w:dropDownList>
          </w:sdtPr>
          <w:sdtEndPr/>
          <w:sdtContent>
            <w:tc>
              <w:tcPr>
                <w:tcW w:w="73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14:paraId="6FD25E6A" w14:textId="04E0F8E9" w:rsidR="00D25635" w:rsidRPr="007D6908" w:rsidRDefault="00EE6CB7" w:rsidP="00D25635">
                <w:pPr>
                  <w:spacing w:before="30" w:after="30" w:line="240" w:lineRule="auto"/>
                  <w:rPr>
                    <w:rFonts w:ascii="Lato" w:hAnsi="Lato"/>
                    <w:b/>
                    <w:bCs/>
                    <w:sz w:val="20"/>
                    <w:szCs w:val="20"/>
                  </w:rPr>
                </w:pPr>
                <w:r>
                  <w:rPr>
                    <w:rFonts w:ascii="Lato" w:hAnsi="Lato" w:cs="Arial"/>
                    <w:sz w:val="20"/>
                    <w:szCs w:val="20"/>
                  </w:rPr>
                  <w:t>Cel szczegółowy: 4(k) Zwiększanie równego i szybkiego dostępu do dobrej jakości, trwałych i przystępnych cenowo usług, w tym usług, które wspierają dostęp do mieszkań oraz opieki skoncentrowanej na osobie, w tym opieki zdrowotnej (...)</w:t>
                </w:r>
              </w:p>
            </w:tc>
          </w:sdtContent>
        </w:sdt>
      </w:tr>
      <w:tr w:rsidR="00D25635" w:rsidRPr="007D6908" w14:paraId="4F57D6B1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  <w:vAlign w:val="center"/>
          </w:tcPr>
          <w:p w14:paraId="2FBE52EC" w14:textId="5C3136C3" w:rsidR="00D25635" w:rsidRDefault="00D25635" w:rsidP="00D25635">
            <w:pPr>
              <w:spacing w:before="30" w:after="3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I.4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Tytuł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naboru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7FF7F2" w14:textId="3F7FCE26" w:rsidR="00D25635" w:rsidRPr="007D6908" w:rsidRDefault="00452B42" w:rsidP="00EE6CB7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 xml:space="preserve"> Usługi społeczne i zdrowotne – ZIT na terenie obszaru metropolitalnego</w:t>
            </w:r>
          </w:p>
        </w:tc>
      </w:tr>
      <w:tr w:rsidR="00EE6CB7" w:rsidRPr="007D6908" w14:paraId="32EBE08D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</w:tcPr>
          <w:p w14:paraId="6EE76EC0" w14:textId="5022A17D" w:rsidR="00EE6CB7" w:rsidRPr="007D6908" w:rsidRDefault="00EE6CB7" w:rsidP="00EE6CB7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I.5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Cel główny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naboru</w:t>
            </w:r>
            <w:r>
              <w:rPr>
                <w:rFonts w:ascii="Lato" w:hAnsi="Lato" w:cs="Arial"/>
                <w:sz w:val="20"/>
                <w:szCs w:val="20"/>
              </w:rPr>
              <w:br/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cel główny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, biorąc pod uwagę zidentyfikowane problemy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29A08" w14:textId="19910D03" w:rsidR="00452B42" w:rsidRPr="007D6908" w:rsidRDefault="00EE6CB7" w:rsidP="00EE6CB7">
            <w:pPr>
              <w:tabs>
                <w:tab w:val="left" w:pos="1290"/>
              </w:tabs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eastAsiaTheme="minorHAnsi" w:hAnsi="Lato" w:cs="Arial"/>
                <w:sz w:val="20"/>
                <w:szCs w:val="20"/>
              </w:rPr>
              <w:t xml:space="preserve">Celem naboru jest wybór do dofinansowania projektów zintegrowanych, prowadzących do zwiększania równego i szybkiego dostępu do dobrej jakości, trwałych i przystępnych cenowo usług, w tym usług, które wspierają dostęp do mieszkań oraz opieki skoncentrowanej na osobie, w tym opieki zdrowotnej; </w:t>
            </w:r>
            <w:r>
              <w:rPr>
                <w:rFonts w:ascii="Lato" w:hAnsi="Lato"/>
                <w:sz w:val="20"/>
                <w:szCs w:val="20"/>
              </w:rPr>
              <w:t>modernizacji systemów ochrony socjalnej, w tym wspieranie dostępu do ochrony socjalnej, ze szczególnym uwzględnieniem dzieci i grup w niekorzystnej sytuacji; poprawy dostępności, w tym dla osób z niepełnosprawnościami, skuteczności</w:t>
            </w:r>
            <w:r>
              <w:rPr>
                <w:rFonts w:ascii="Lato" w:eastAsiaTheme="minorHAnsi" w:hAnsi="Lato" w:cs="Arial"/>
                <w:sz w:val="20"/>
                <w:szCs w:val="20"/>
              </w:rPr>
              <w:t xml:space="preserve"> i</w:t>
            </w:r>
            <w:r w:rsidR="0059066A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>
              <w:rPr>
                <w:rFonts w:ascii="Lato" w:eastAsiaTheme="minorHAnsi" w:hAnsi="Lato" w:cs="Arial"/>
                <w:sz w:val="20"/>
                <w:szCs w:val="20"/>
              </w:rPr>
              <w:t>odporności systemów ochrony zdrowia i usług opieki długoterminowej.</w:t>
            </w:r>
          </w:p>
        </w:tc>
      </w:tr>
      <w:tr w:rsidR="00E84402" w:rsidRPr="007D6908" w14:paraId="0EBE23EE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</w:tcPr>
          <w:p w14:paraId="4F879921" w14:textId="2721034B" w:rsidR="00E84402" w:rsidRDefault="00E84402" w:rsidP="00E84402">
            <w:pPr>
              <w:keepNext/>
              <w:spacing w:beforeLines="100" w:before="240" w:afterLines="100" w:after="240" w:line="240" w:lineRule="auto"/>
              <w:contextualSpacing/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>I.6 Opis naboru</w:t>
            </w:r>
          </w:p>
          <w:p w14:paraId="7E75085F" w14:textId="54784791" w:rsidR="00E84402" w:rsidRDefault="00E84402" w:rsidP="00E84402">
            <w:pPr>
              <w:keepNext/>
              <w:spacing w:beforeLines="100" w:before="240" w:afterLines="100" w:after="24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E16602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zakres działań, który zostanie objęty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naborem,</w:t>
            </w:r>
            <w:r w:rsidRPr="00E16602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główne założenia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naboru</w:t>
            </w:r>
            <w:r w:rsidRPr="00E16602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, oczekiwane efekty jego realizacji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oraz grupy docelowe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564A5F" w14:textId="4CF7F991" w:rsidR="00452B42" w:rsidRPr="005124E2" w:rsidRDefault="00452B42" w:rsidP="00055A24">
            <w:pPr>
              <w:tabs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Nabór dotyczy usług społecznych i zdrowotnych </w:t>
            </w:r>
            <w:r w:rsidR="00A61BE1" w:rsidRPr="005124E2">
              <w:rPr>
                <w:rFonts w:ascii="Lato" w:eastAsiaTheme="minorHAnsi" w:hAnsi="Lato" w:cs="Arial"/>
                <w:sz w:val="20"/>
                <w:szCs w:val="20"/>
              </w:rPr>
              <w:t>zintegrowanych z pr</w:t>
            </w:r>
            <w:r w:rsidR="00D23AA4">
              <w:rPr>
                <w:rFonts w:ascii="Lato" w:eastAsiaTheme="minorHAnsi" w:hAnsi="Lato" w:cs="Arial"/>
                <w:sz w:val="20"/>
                <w:szCs w:val="20"/>
              </w:rPr>
              <w:t>o</w:t>
            </w:r>
            <w:r w:rsidR="00A61BE1" w:rsidRPr="005124E2">
              <w:rPr>
                <w:rFonts w:ascii="Lato" w:eastAsiaTheme="minorHAnsi" w:hAnsi="Lato" w:cs="Arial"/>
                <w:sz w:val="20"/>
                <w:szCs w:val="20"/>
              </w:rPr>
              <w:t>j</w:t>
            </w:r>
            <w:r w:rsidR="00D23AA4">
              <w:rPr>
                <w:rFonts w:ascii="Lato" w:eastAsiaTheme="minorHAnsi" w:hAnsi="Lato" w:cs="Arial"/>
                <w:sz w:val="20"/>
                <w:szCs w:val="20"/>
              </w:rPr>
              <w:t xml:space="preserve">ektami </w:t>
            </w:r>
            <w:r w:rsidR="00A61BE1" w:rsidRPr="005124E2">
              <w:rPr>
                <w:rFonts w:ascii="Lato" w:eastAsiaTheme="minorHAnsi" w:hAnsi="Lato" w:cs="Arial"/>
                <w:sz w:val="20"/>
                <w:szCs w:val="20"/>
              </w:rPr>
              <w:t>w</w:t>
            </w:r>
            <w:r w:rsidR="00D23AA4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="00A61BE1"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zakresie infrastruktury społecznej. 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zakresie us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 zdrowotnych realizowany b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dzie typ projekt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maj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cy na celu zwi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kszenie dost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pu do zdeinstytucjonalizowanych i zintegrowanych us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 zdrowotnych, w oparciu o diagnoz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sytuacji problemowej</w:t>
            </w:r>
            <w:r w:rsidR="005124E2" w:rsidRPr="005124E2">
              <w:rPr>
                <w:rFonts w:ascii="Lato" w:eastAsiaTheme="minorHAnsi" w:hAnsi="Lato" w:cs="Arial"/>
                <w:sz w:val="20"/>
                <w:szCs w:val="20"/>
              </w:rPr>
              <w:t>, w szczeg</w:t>
            </w:r>
            <w:r w:rsidR="005124E2"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="005124E2" w:rsidRPr="005124E2">
              <w:rPr>
                <w:rFonts w:ascii="Lato" w:eastAsiaTheme="minorHAnsi" w:hAnsi="Lato" w:cs="Arial"/>
                <w:sz w:val="20"/>
                <w:szCs w:val="20"/>
              </w:rPr>
              <w:t>lno</w:t>
            </w:r>
            <w:r w:rsidR="005124E2" w:rsidRPr="005124E2">
              <w:rPr>
                <w:rFonts w:ascii="Lato" w:eastAsiaTheme="minorHAnsi" w:hAnsi="Lato" w:cs="Arial" w:hint="eastAsia"/>
                <w:sz w:val="20"/>
                <w:szCs w:val="20"/>
              </w:rPr>
              <w:t>ś</w:t>
            </w:r>
            <w:r w:rsidR="005124E2"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ci </w:t>
            </w:r>
            <w:r w:rsidR="005124E2" w:rsidRPr="000F605E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działalność lub tworzenie nowych pozainstytucjonalnych miejsc usług zdrowotnych i miejsc opieki</w:t>
            </w:r>
            <w:r w:rsidR="005124E2" w:rsidRPr="000F605E">
              <w:rPr>
                <w:rFonts w:ascii="Lato" w:hAnsi="Lato"/>
                <w:sz w:val="20"/>
                <w:szCs w:val="20"/>
              </w:rPr>
              <w:t xml:space="preserve"> nad osobami potrzebującymi wsparcia w codziennym funkcjonowaniu, w tym osobami starszymi</w:t>
            </w:r>
          </w:p>
          <w:p w14:paraId="6E1437FB" w14:textId="0D35B887" w:rsidR="00E84402" w:rsidRPr="005124E2" w:rsidRDefault="00E84402" w:rsidP="00055A24">
            <w:pPr>
              <w:tabs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2F67163C" w14:textId="50F62C4D" w:rsidR="00C4230B" w:rsidRDefault="00C4230B" w:rsidP="00C4230B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ramach us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 zdrowotnych mo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ż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liwe b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d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dzia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ania w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zakresie profilaktyki, diagnostyki oraz opieki d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ugoterminowej.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Opieka d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ugoterminowa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ś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wiadczona b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dzie w formie zdeinstytucjonalizowanej, jako dzia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ania medyczne lub spo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eczne polegaj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ce na 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ś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wiadczeniu d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ugotrwa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ej opieki piel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gniarskiej, rozwoju hospicj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w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formule domowej, rehabilitacji, 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ś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wiadcze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ń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terapeutycznych i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us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 piel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gnacyjno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–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opieku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ń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czych osobom przewlekle chorym i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potrzebuj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cym wparcia w codziennym funkcjonowaniu, kt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re nie wymagaj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hospitalizacji w warunkach oddzia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u szpitalnego oraz kontynuacji leczenia farmakologicznego i dietetycznego. </w:t>
            </w:r>
          </w:p>
          <w:p w14:paraId="0F0E765E" w14:textId="38DFB94F" w:rsidR="005124E2" w:rsidRDefault="005124E2" w:rsidP="00C4230B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79D4D846" w14:textId="47E6FE91" w:rsidR="005124E2" w:rsidRPr="005124E2" w:rsidRDefault="005124E2" w:rsidP="00C4230B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>
              <w:rPr>
                <w:rFonts w:ascii="Lato" w:eastAsiaTheme="minorHAnsi" w:hAnsi="Lato" w:cs="Arial"/>
                <w:sz w:val="20"/>
                <w:szCs w:val="20"/>
              </w:rPr>
              <w:t xml:space="preserve">Oprócz usług zdrowotnych w ramach projektów realizowane będą usługi społeczne skierowane do osób potrzebujących wsparcia w codziennym funkcjonowaniu, wsparcia rodziny i pieczy zastępczej. </w:t>
            </w:r>
          </w:p>
          <w:p w14:paraId="43D3D9BB" w14:textId="77777777" w:rsidR="00A61BE1" w:rsidRPr="005124E2" w:rsidRDefault="00A61BE1" w:rsidP="00C4230B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686CE389" w14:textId="493C7526" w:rsidR="00C4230B" w:rsidRPr="005124E2" w:rsidRDefault="00C4230B" w:rsidP="00C4230B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 w:rsidRPr="005124E2">
              <w:rPr>
                <w:rFonts w:ascii="Lato" w:eastAsiaTheme="minorHAnsi" w:hAnsi="Lato" w:cs="Arial"/>
                <w:sz w:val="20"/>
                <w:szCs w:val="20"/>
              </w:rPr>
              <w:t>Za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o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ż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enia i cele konkretnych projekt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wskazane zostan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w Kartach projekt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wynikaj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cych z przedsi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wzi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ęć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wskazanych w Strategii Rozwoju Ponadlokalnego do roku 2030 dla Obszaru Metropolitalnego  Gda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ń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sk 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–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Gdynia 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–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Sopot.</w:t>
            </w:r>
          </w:p>
          <w:p w14:paraId="0A5C8420" w14:textId="602E1BB9" w:rsidR="00C641BE" w:rsidRPr="00C641BE" w:rsidRDefault="00E84402" w:rsidP="00055A24">
            <w:pPr>
              <w:keepLines/>
              <w:tabs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 w:rsidRPr="005124E2">
              <w:rPr>
                <w:rFonts w:ascii="Lato" w:eastAsiaTheme="minorHAnsi" w:hAnsi="Lato" w:cs="Arial"/>
                <w:sz w:val="20"/>
                <w:szCs w:val="20"/>
              </w:rPr>
              <w:t>Nab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r dotyczy wsparcia uczestnik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projekt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 w oparciu o diagnoz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 sytuacji problemowej ka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ż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dego z nich, poprzez wykorzystanie zar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wno us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>ug spo</w:t>
            </w:r>
            <w:r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Pr="005124E2">
              <w:rPr>
                <w:rFonts w:ascii="Lato" w:eastAsiaTheme="minorHAnsi" w:hAnsi="Lato" w:cs="Arial"/>
                <w:sz w:val="20"/>
                <w:szCs w:val="20"/>
              </w:rPr>
              <w:t xml:space="preserve">ecznych jak i zdrowotnych. 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Wsparcie w ramach przedmiotowego naboru udzielane b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dzie osobom dotkni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ę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tym/zagro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ż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onym ub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stwem i wykluczeniem spo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ł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ecznym oraz ich rodzinom w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szczeg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ó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lno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ś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ci: osobom wymagaj</w:t>
            </w:r>
            <w:r w:rsidR="00C641BE" w:rsidRPr="005124E2">
              <w:rPr>
                <w:rFonts w:ascii="Lato" w:eastAsiaTheme="minorHAnsi" w:hAnsi="Lato" w:cs="Arial" w:hint="eastAsia"/>
                <w:sz w:val="20"/>
                <w:szCs w:val="20"/>
              </w:rPr>
              <w:t>ą</w:t>
            </w:r>
            <w:r w:rsidR="00C641BE" w:rsidRPr="005124E2">
              <w:rPr>
                <w:rFonts w:ascii="Lato" w:eastAsiaTheme="minorHAnsi" w:hAnsi="Lato" w:cs="Arial"/>
                <w:sz w:val="20"/>
                <w:szCs w:val="20"/>
              </w:rPr>
              <w:t>cym wsparcia w codziennym funkcjonowaniu i ich opiekunom, dzieciom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 xml:space="preserve"> umieszczonym w</w:t>
            </w:r>
            <w:r w:rsidR="00D23AA4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 xml:space="preserve"> pieczy zastępczej; osobom chorującym przewlekle;</w:t>
            </w:r>
            <w:r w:rsidR="00C641BE" w:rsidRPr="00055A24">
              <w:rPr>
                <w:rFonts w:ascii="Lato" w:eastAsiaTheme="minorHAnsi" w:hAnsi="Lato" w:cs="Arial"/>
                <w:sz w:val="20"/>
                <w:szCs w:val="20"/>
              </w:rPr>
              <w:t xml:space="preserve"> 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>osobom starszym;</w:t>
            </w:r>
            <w:r w:rsidR="00C641BE" w:rsidRPr="00055A24">
              <w:rPr>
                <w:rFonts w:ascii="Lato" w:eastAsiaTheme="minorHAnsi" w:hAnsi="Lato" w:cs="Arial"/>
                <w:sz w:val="20"/>
                <w:szCs w:val="20"/>
              </w:rPr>
              <w:t xml:space="preserve"> 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>osobom z</w:t>
            </w:r>
            <w:r w:rsidR="00D23AA4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 xml:space="preserve"> niepełnosprawnościami;</w:t>
            </w:r>
            <w:r w:rsidR="00C641BE" w:rsidRPr="00055A24">
              <w:rPr>
                <w:rFonts w:ascii="Lato" w:eastAsiaTheme="minorHAnsi" w:hAnsi="Lato" w:cs="Arial"/>
                <w:sz w:val="20"/>
                <w:szCs w:val="20"/>
              </w:rPr>
              <w:t xml:space="preserve"> 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>osobom z ograniczoną sprawnością, w tym osobom z</w:t>
            </w:r>
            <w:r w:rsidR="00D23AA4">
              <w:rPr>
                <w:rFonts w:ascii="Lato" w:eastAsiaTheme="minorHAnsi" w:hAnsi="Lato" w:cs="Arial" w:hint="eastAsia"/>
                <w:sz w:val="20"/>
                <w:szCs w:val="20"/>
              </w:rPr>
              <w:t> 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 xml:space="preserve"> niepełnosprawnościami;</w:t>
            </w:r>
            <w:r w:rsidR="00C641BE" w:rsidRPr="00055A24">
              <w:rPr>
                <w:rFonts w:ascii="Lato" w:eastAsiaTheme="minorHAnsi" w:hAnsi="Lato" w:cs="Arial"/>
                <w:sz w:val="20"/>
                <w:szCs w:val="20"/>
              </w:rPr>
              <w:t xml:space="preserve"> </w:t>
            </w:r>
            <w:r w:rsidR="00C641BE" w:rsidRPr="00C641BE">
              <w:rPr>
                <w:rFonts w:ascii="Lato" w:eastAsiaTheme="minorHAnsi" w:hAnsi="Lato" w:cs="Arial"/>
                <w:sz w:val="20"/>
                <w:szCs w:val="20"/>
              </w:rPr>
              <w:t>osobom z problemami zdrowia psychicznego i ich otoczeniu.</w:t>
            </w:r>
          </w:p>
          <w:p w14:paraId="7CAD82B4" w14:textId="77777777" w:rsidR="00055A24" w:rsidRPr="00055A24" w:rsidRDefault="00055A24" w:rsidP="00055A24">
            <w:pPr>
              <w:tabs>
                <w:tab w:val="left" w:pos="1014"/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</w:p>
          <w:p w14:paraId="53CF23AD" w14:textId="63EA5F32" w:rsidR="001A24A1" w:rsidRPr="00055A24" w:rsidRDefault="001A24A1" w:rsidP="009206DC">
            <w:pPr>
              <w:tabs>
                <w:tab w:val="left" w:pos="1290"/>
              </w:tabs>
              <w:spacing w:after="0" w:line="240" w:lineRule="auto"/>
              <w:contextualSpacing/>
              <w:rPr>
                <w:rFonts w:ascii="Lato" w:eastAsiaTheme="minorHAnsi" w:hAnsi="Lato" w:cs="Arial"/>
                <w:sz w:val="20"/>
                <w:szCs w:val="20"/>
              </w:rPr>
            </w:pPr>
            <w:r w:rsidRPr="00055A24">
              <w:rPr>
                <w:rFonts w:ascii="Lato" w:eastAsiaTheme="minorHAnsi" w:hAnsi="Lato" w:cs="Arial"/>
                <w:sz w:val="20"/>
                <w:szCs w:val="20"/>
              </w:rPr>
              <w:t xml:space="preserve">W ramach regulaminu naboru zostanie zawarty wymóg zgodności realizowanych projektów z zasadami ogólnymi (Uchwała Nr 5/2023/II Komitetu Sterującego do spraw koordynacji wsparcia w sektorze zdrowia z dnia 28 sierpnia 2023 r.), w </w:t>
            </w:r>
            <w:r w:rsidRPr="00055A24">
              <w:rPr>
                <w:rFonts w:ascii="Lato" w:eastAsiaTheme="minorHAnsi" w:hAnsi="Lato" w:cs="Arial"/>
                <w:sz w:val="20"/>
                <w:szCs w:val="20"/>
              </w:rPr>
              <w:lastRenderedPageBreak/>
              <w:t>szczególności w zakresie zgodności z MPZ, Zdrową Przyszłością i Planami Transformacji. Dodatkowo wymóg zgodności ze Zdrową przyszłością i Planami transformacji został uwzględniony w ramach kryterium 1.2.2. Kryteria zgodności z FEP 2021-2027 i dokumentami programowymi – specyficzne (Kryterium obligatoryjne).</w:t>
            </w:r>
          </w:p>
        </w:tc>
      </w:tr>
      <w:tr w:rsidR="00E84402" w:rsidRPr="007D6908" w14:paraId="5867742C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</w:tcPr>
          <w:p w14:paraId="2A5F0E8D" w14:textId="1B85BEA6" w:rsidR="00E84402" w:rsidRDefault="00E84402" w:rsidP="00E84402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lastRenderedPageBreak/>
              <w:t xml:space="preserve">I.7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Uzasadnienie realizacji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naboru w sposób niekonkurencyjny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oraz wyjaśnienie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w zakresie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 wyboru beneficjent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>ów</w:t>
            </w:r>
            <w:r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  <w:p w14:paraId="0D013049" w14:textId="3152FCF2" w:rsidR="00E84402" w:rsidRDefault="00E84402" w:rsidP="00E84402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zasadność zastosowania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sposobu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niekonkurencyjnego realizacji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(w szczególności w świetle art.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44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ust.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1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stawy z dnia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28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kwietnia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20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22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r. o zasadach realizacji programów w zakresie polityki spójności finansowanych w perspektywie finansowej 20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21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-202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7)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oraz realizacji projektu przez danego beneficjenta 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</w:p>
        </w:tc>
        <w:tc>
          <w:tcPr>
            <w:tcW w:w="73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20B909" w14:textId="55E4AF38" w:rsidR="00E84402" w:rsidRDefault="00E84402" w:rsidP="00E84402">
            <w:pPr>
              <w:spacing w:before="30" w:after="3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 xml:space="preserve">Projekty mają strategiczne znaczenie dla rozwoju obszaru objętego realizacją ZIT (o czym mowa w art. 44 ust. 2 pkt 2 ustawy wdrożeniowej), a ich założenia zostaną opisane w </w:t>
            </w:r>
            <w:r>
              <w:rPr>
                <w:rFonts w:ascii="Lato" w:eastAsiaTheme="minorHAnsi" w:hAnsi="Lato" w:cs="Arial"/>
                <w:sz w:val="20"/>
                <w:szCs w:val="20"/>
              </w:rPr>
              <w:t>Kartach projektów wynikających z przedsięwzięć wskazanych w Strategii Rozwoju Ponadlokalnego do roku 2030 dla Obszaru Metropolitalnego Gdańsk – Gdynia – Sopot.</w:t>
            </w:r>
          </w:p>
        </w:tc>
      </w:tr>
      <w:tr w:rsidR="00E84402" w:rsidRPr="007D6908" w14:paraId="6E9F1D47" w14:textId="77777777" w:rsidTr="00452B42">
        <w:trPr>
          <w:trHeight w:val="338"/>
        </w:trPr>
        <w:tc>
          <w:tcPr>
            <w:tcW w:w="730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noWrap/>
            <w:tcMar>
              <w:top w:w="170" w:type="dxa"/>
              <w:bottom w:w="170" w:type="dxa"/>
            </w:tcMar>
          </w:tcPr>
          <w:p w14:paraId="4ED50C60" w14:textId="580EB96C" w:rsidR="00E84402" w:rsidRDefault="00E84402" w:rsidP="00E84402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I.8 </w:t>
            </w:r>
            <w:r w:rsidRPr="000A251A">
              <w:rPr>
                <w:rFonts w:ascii="Lato" w:hAnsi="Lato" w:cs="Arial"/>
                <w:b/>
                <w:bCs/>
                <w:sz w:val="20"/>
                <w:szCs w:val="20"/>
              </w:rPr>
              <w:t xml:space="preserve">Uzasadnienie 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przekazania kryteriów wyboru projektów dla naboru w formie innej niż Plan Działań </w:t>
            </w:r>
          </w:p>
          <w:p w14:paraId="4A8B67D6" w14:textId="7E641F49" w:rsidR="00E84402" w:rsidRDefault="00E84402" w:rsidP="00E84402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z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asadność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przekazania </w:t>
            </w:r>
            <w:r w:rsidRPr="00D47FAF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kryteriów wyboru projektów dla naboru</w:t>
            </w:r>
            <w:r w:rsidRPr="000A251A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 xml:space="preserve"> </w:t>
            </w:r>
            <w:r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niekonkurencyjnego  w formie innej niż Plan Działań</w:t>
            </w:r>
          </w:p>
        </w:tc>
        <w:tc>
          <w:tcPr>
            <w:tcW w:w="7301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8635C5" w14:textId="6E489621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>Projekty wdrażane będą w ramach instrumentu rozwoju terytorialnego Zintegrowane Inwestycje Terytorialne, o którym mowa w art. 34 ustawy wdrożeniowej.</w:t>
            </w:r>
          </w:p>
          <w:p w14:paraId="71B4585C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0DC9A907" w14:textId="2EAEC2AD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Projektodawcy i projekty planowane do realizacji w ramach przedsięwzięcia zostaną określone w Strategii ZIT, zgodnie z zakresem wskazanym w art. 34 ust. 15 ustawy wdrożeniowej.  </w:t>
            </w:r>
          </w:p>
          <w:p w14:paraId="016F2711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0C661896" w14:textId="203A5DD7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Zgodnie z art. 34 ust. 10 ustawy wdrożeniowej, lista projektów realizujących cele w ramach ZIT zostanie przyjęta odrębną uchwałą związku ZIT. </w:t>
            </w:r>
          </w:p>
          <w:p w14:paraId="7A2ED074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43C9D7F5" w14:textId="6499CE47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>Wszystkie projekty niekonkurencyjne wskazane na ww. liście zostaną wybrane do dofinansowania w oparciu o jednakowy zestaw kryteriów</w:t>
            </w:r>
            <w:r w:rsidR="00441CE5">
              <w:rPr>
                <w:rFonts w:ascii="Lato" w:hAnsi="Lato" w:cs="Arial"/>
                <w:bCs/>
                <w:sz w:val="20"/>
                <w:szCs w:val="20"/>
              </w:rPr>
              <w:t>.</w:t>
            </w:r>
          </w:p>
          <w:p w14:paraId="24087260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316EA4F3" w14:textId="57BEAC73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Zgodnie z zawartym ze Związkiem ZIT Porozumieniem, fiszki poszczególnych projektów z listy </w:t>
            </w:r>
            <w:proofErr w:type="spellStart"/>
            <w:r w:rsidRPr="00C26289">
              <w:rPr>
                <w:rFonts w:ascii="Lato" w:hAnsi="Lato" w:cs="Arial"/>
                <w:bCs/>
                <w:sz w:val="20"/>
                <w:szCs w:val="20"/>
              </w:rPr>
              <w:t>operacjonalizuj</w:t>
            </w:r>
            <w:r w:rsidR="00D23AA4">
              <w:rPr>
                <w:rFonts w:ascii="Lato" w:hAnsi="Lato" w:cs="Arial"/>
                <w:bCs/>
                <w:sz w:val="20"/>
                <w:szCs w:val="20"/>
              </w:rPr>
              <w:t>ą</w:t>
            </w:r>
            <w:r w:rsidRPr="00C26289">
              <w:rPr>
                <w:rFonts w:ascii="Lato" w:hAnsi="Lato" w:cs="Arial"/>
                <w:bCs/>
                <w:sz w:val="20"/>
                <w:szCs w:val="20"/>
              </w:rPr>
              <w:t>ce</w:t>
            </w:r>
            <w:r w:rsidR="00D23AA4">
              <w:rPr>
                <w:rFonts w:ascii="Lato" w:hAnsi="Lato" w:cs="Arial"/>
                <w:bCs/>
                <w:sz w:val="20"/>
                <w:szCs w:val="20"/>
              </w:rPr>
              <w:t>j</w:t>
            </w:r>
            <w:proofErr w:type="spellEnd"/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 je w zakresie istotnych parametrów (takich, jak m.in.  kwoty przeznaczone na projekty, wskaźniki, zakres zadań i informacja o</w:t>
            </w:r>
            <w:r w:rsidR="00D23AA4">
              <w:rPr>
                <w:rFonts w:ascii="Lato" w:hAnsi="Lato" w:cs="Arial" w:hint="eastAsia"/>
                <w:bCs/>
                <w:sz w:val="20"/>
                <w:szCs w:val="20"/>
              </w:rPr>
              <w:t> </w:t>
            </w:r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 zintegrowaniu), będą, po uzgodnieniu ze Związkiem ZIT i IZ, stanowiły załącznik do ww. Porozumienia. </w:t>
            </w:r>
          </w:p>
          <w:p w14:paraId="2F69CD9B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7CBADB09" w14:textId="7EC40FB6" w:rsidR="00C26289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 xml:space="preserve">Jednocześnie, fiszki projektów będą załączane do porozumienia systematycznie, po uzgodnieniach dokonywanych w ramach zintegrowania projektów (z uwagi na złożoność procesu i konieczność ścisłego powiązania projektów finansowanych z EFS+ z projektami finansowanymi z EFRR). </w:t>
            </w:r>
          </w:p>
          <w:p w14:paraId="6BCFC403" w14:textId="77777777" w:rsidR="00441CE5" w:rsidRPr="00C26289" w:rsidRDefault="00441CE5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</w:p>
          <w:p w14:paraId="611B47D2" w14:textId="2771E387" w:rsidR="00E84402" w:rsidRPr="002E03E2" w:rsidRDefault="00C26289" w:rsidP="00C26289">
            <w:pPr>
              <w:keepNext/>
              <w:spacing w:before="20" w:after="20" w:line="240" w:lineRule="auto"/>
              <w:contextualSpacing/>
              <w:rPr>
                <w:rFonts w:ascii="Lato" w:hAnsi="Lato" w:cs="Arial"/>
                <w:bCs/>
                <w:sz w:val="20"/>
                <w:szCs w:val="20"/>
              </w:rPr>
            </w:pPr>
            <w:r w:rsidRPr="00C26289">
              <w:rPr>
                <w:rFonts w:ascii="Lato" w:hAnsi="Lato" w:cs="Arial"/>
                <w:bCs/>
                <w:sz w:val="20"/>
                <w:szCs w:val="20"/>
              </w:rPr>
              <w:t>Z uwagi na powyższe, istotne jest uchwalenie kryteriów dla ww. projektów jeszcze przed uzgodnieniami, w celu doprecyzowania parametrów zaplanowanych inwestycji.</w:t>
            </w:r>
          </w:p>
        </w:tc>
      </w:tr>
      <w:tr w:rsidR="00E84402" w:rsidRPr="007D6908" w14:paraId="667873A0" w14:textId="77777777" w:rsidTr="00D25635">
        <w:trPr>
          <w:trHeight w:val="338"/>
        </w:trPr>
        <w:tc>
          <w:tcPr>
            <w:tcW w:w="14601" w:type="dxa"/>
            <w:gridSpan w:val="3"/>
            <w:shd w:val="clear" w:color="auto" w:fill="C4BC96" w:themeFill="background2" w:themeFillShade="BF"/>
            <w:noWrap/>
            <w:tcMar>
              <w:top w:w="170" w:type="dxa"/>
              <w:bottom w:w="170" w:type="dxa"/>
            </w:tcMar>
            <w:hideMark/>
          </w:tcPr>
          <w:p w14:paraId="3FE244DC" w14:textId="63489F83" w:rsidR="00E84402" w:rsidRPr="007D6908" w:rsidRDefault="00E84402" w:rsidP="00E84402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bookmarkStart w:id="0" w:name="RANGE!A1:E19"/>
            <w:r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I KRYTERIA WYBORU PROJEKTÓW</w:t>
            </w:r>
            <w:bookmarkEnd w:id="0"/>
          </w:p>
        </w:tc>
      </w:tr>
      <w:tr w:rsidR="00E84402" w:rsidRPr="007D6908" w14:paraId="645F6099" w14:textId="77777777" w:rsidTr="009206DC">
        <w:trPr>
          <w:trHeight w:val="671"/>
        </w:trPr>
        <w:tc>
          <w:tcPr>
            <w:tcW w:w="4650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326EB846" w14:textId="77777777" w:rsidR="00E84402" w:rsidRDefault="00E84402" w:rsidP="00E84402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II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.1 Nr naboru</w:t>
            </w:r>
          </w:p>
          <w:p w14:paraId="22237071" w14:textId="35B07495" w:rsidR="00E84402" w:rsidRPr="007D6908" w:rsidRDefault="00E84402" w:rsidP="00E8440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16"/>
                <w:szCs w:val="16"/>
              </w:rPr>
              <w:t>nr naboru</w:t>
            </w:r>
            <w:r>
              <w:rPr>
                <w:rFonts w:ascii="Lato" w:hAnsi="Lato"/>
                <w:sz w:val="16"/>
                <w:szCs w:val="16"/>
              </w:rPr>
              <w:t>,</w:t>
            </w:r>
            <w:r w:rsidRPr="007D6908">
              <w:rPr>
                <w:rFonts w:ascii="Lato" w:hAnsi="Lato"/>
                <w:sz w:val="16"/>
                <w:szCs w:val="16"/>
              </w:rPr>
              <w:t xml:space="preserve"> którego dotyczą kryteria wyboru </w:t>
            </w:r>
          </w:p>
        </w:tc>
        <w:tc>
          <w:tcPr>
            <w:tcW w:w="9951" w:type="dxa"/>
            <w:gridSpan w:val="2"/>
            <w:noWrap/>
            <w:tcMar>
              <w:top w:w="170" w:type="dxa"/>
              <w:bottom w:w="170" w:type="dxa"/>
            </w:tcMar>
            <w:hideMark/>
          </w:tcPr>
          <w:p w14:paraId="449D5F57" w14:textId="280A4A71" w:rsidR="00E84402" w:rsidRPr="007D6908" w:rsidRDefault="00E84402" w:rsidP="00E84402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 </w:t>
            </w:r>
            <w:r w:rsidR="00B9255B">
              <w:rPr>
                <w:rFonts w:ascii="Lato" w:hAnsi="Lato" w:cs="Arial"/>
                <w:b/>
                <w:sz w:val="24"/>
                <w:szCs w:val="24"/>
              </w:rPr>
              <w:t>FEPM.5.P.2</w:t>
            </w:r>
          </w:p>
        </w:tc>
      </w:tr>
      <w:tr w:rsidR="00E84402" w:rsidRPr="007D6908" w14:paraId="26AD30FD" w14:textId="77777777" w:rsidTr="009206DC">
        <w:trPr>
          <w:trHeight w:val="384"/>
        </w:trPr>
        <w:tc>
          <w:tcPr>
            <w:tcW w:w="4650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22F7E2E9" w14:textId="27F912BA" w:rsidR="00E84402" w:rsidRPr="007D6908" w:rsidRDefault="00E84402" w:rsidP="00E8440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II</w:t>
            </w: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.2 Tytuł naboru</w:t>
            </w:r>
          </w:p>
        </w:tc>
        <w:tc>
          <w:tcPr>
            <w:tcW w:w="9951" w:type="dxa"/>
            <w:gridSpan w:val="2"/>
            <w:noWrap/>
            <w:tcMar>
              <w:top w:w="170" w:type="dxa"/>
              <w:bottom w:w="170" w:type="dxa"/>
            </w:tcMar>
            <w:hideMark/>
          </w:tcPr>
          <w:p w14:paraId="1AC8DC03" w14:textId="3139473A" w:rsidR="00E84402" w:rsidRPr="007D6908" w:rsidRDefault="00B9255B" w:rsidP="00EB72A0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Usługi społeczne i zdrowotne – ZIT na terenie obszaru metropolitalnego</w:t>
            </w:r>
          </w:p>
        </w:tc>
      </w:tr>
    </w:tbl>
    <w:p w14:paraId="328BA7F1" w14:textId="5E7B1E76" w:rsidR="00F20505" w:rsidRDefault="00F20505">
      <w:pPr>
        <w:spacing w:before="30" w:after="30" w:line="240" w:lineRule="auto"/>
        <w:rPr>
          <w:rFonts w:ascii="Lato" w:hAnsi="Lato"/>
        </w:rPr>
      </w:pP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540"/>
        <w:gridCol w:w="2703"/>
        <w:gridCol w:w="2711"/>
        <w:gridCol w:w="1986"/>
        <w:gridCol w:w="6661"/>
      </w:tblGrid>
      <w:tr w:rsidR="00F20505" w:rsidRPr="007D6908" w14:paraId="3BAC95D5" w14:textId="77777777" w:rsidTr="00FC169D">
        <w:trPr>
          <w:trHeight w:val="500"/>
        </w:trPr>
        <w:tc>
          <w:tcPr>
            <w:tcW w:w="14601" w:type="dxa"/>
            <w:gridSpan w:val="5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46B18226" w14:textId="232F66C1" w:rsidR="00F20505" w:rsidRPr="007D6908" w:rsidRDefault="00347934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I</w:t>
            </w:r>
            <w:r w:rsidR="00F20505" w:rsidRPr="007D6908">
              <w:rPr>
                <w:rFonts w:ascii="Lato" w:hAnsi="Lato"/>
                <w:b/>
                <w:bCs/>
                <w:sz w:val="20"/>
                <w:szCs w:val="20"/>
              </w:rPr>
              <w:t>I.3 REKOMENDACJE KOMITETU STERUJĄCEGO</w:t>
            </w:r>
          </w:p>
          <w:p w14:paraId="22DAB709" w14:textId="3F7BBD92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proponowane przez IZ kryteria wyboru </w:t>
            </w:r>
            <w:r w:rsidR="004D35B9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projektu niekonkurencyjnego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wypełniające rekomendacje Komitetu Sterującego. Należy wypisać wszystkie obowiązkowe rekomendacje – zarówno dostępu, jak i premiujące. W przypadku niewykorzystania którejś z obowiązkowych rekomendacji, należy uzasadnić dlaczego dana rekomendacja nie została uwzględniona. W przypadku rekomendacji fakultatywnych należy wypisać tylko te wybrane przez IZ/ IP. Opisując kryteria premiujące należy określić istotność danego kryterium (punktacja/ waga).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W zależności od zakresu działania należy uwzględnić wszystkie adekwatne kryteria. W tym celu należy powielić wiersze.</w:t>
            </w:r>
          </w:p>
        </w:tc>
      </w:tr>
      <w:tr w:rsidR="00F20505" w:rsidRPr="007D6908" w14:paraId="42D52E51" w14:textId="77777777" w:rsidTr="00480472">
        <w:trPr>
          <w:trHeight w:val="1215"/>
        </w:trPr>
        <w:tc>
          <w:tcPr>
            <w:tcW w:w="3243" w:type="dxa"/>
            <w:gridSpan w:val="2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66FCE3BE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Rekomendacja KS dla kryterium</w:t>
            </w:r>
          </w:p>
          <w:p w14:paraId="0EB9E849" w14:textId="6E68E6B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16"/>
                <w:szCs w:val="16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rekomendacje KS przyjęte właściwymi uchwałami adekwatne dla PI i obszaru stanowiącego przedmiot wsparcia w ramach naboru/ projektu realizowanego w </w:t>
            </w:r>
            <w:r w:rsidR="00CA34A2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sposób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niekonkurencyjny</w:t>
            </w:r>
          </w:p>
        </w:tc>
        <w:tc>
          <w:tcPr>
            <w:tcW w:w="2711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0D110074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Kryterium</w:t>
            </w:r>
          </w:p>
          <w:p w14:paraId="604B2400" w14:textId="706BFD30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nazwa (brzmienie) oraz numer proponowanego przez </w:t>
            </w:r>
            <w:r w:rsidR="00D47FA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IZ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kryterium</w:t>
            </w:r>
          </w:p>
        </w:tc>
        <w:tc>
          <w:tcPr>
            <w:tcW w:w="1986" w:type="dxa"/>
            <w:shd w:val="clear" w:color="auto" w:fill="DDD9C3" w:themeFill="background2" w:themeFillShade="E6"/>
            <w:tcMar>
              <w:top w:w="170" w:type="dxa"/>
              <w:bottom w:w="170" w:type="dxa"/>
            </w:tcMar>
            <w:hideMark/>
          </w:tcPr>
          <w:p w14:paraId="3DB1073D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Rodzaj kryterium</w:t>
            </w:r>
          </w:p>
          <w:p w14:paraId="4B6F96EF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kryterium dostępu/ premiujące</w:t>
            </w:r>
          </w:p>
        </w:tc>
        <w:tc>
          <w:tcPr>
            <w:tcW w:w="6661" w:type="dxa"/>
            <w:shd w:val="clear" w:color="auto" w:fill="DDD9C3" w:themeFill="background2" w:themeFillShade="E6"/>
            <w:noWrap/>
            <w:tcMar>
              <w:top w:w="170" w:type="dxa"/>
              <w:bottom w:w="170" w:type="dxa"/>
            </w:tcMar>
            <w:hideMark/>
          </w:tcPr>
          <w:p w14:paraId="12FE3E9F" w14:textId="77777777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7D6908">
              <w:rPr>
                <w:rFonts w:ascii="Lato" w:hAnsi="Lato"/>
                <w:b/>
                <w:bCs/>
                <w:sz w:val="20"/>
                <w:szCs w:val="20"/>
              </w:rPr>
              <w:t>Opis zgodności kryterium z rekomendacją</w:t>
            </w:r>
          </w:p>
          <w:p w14:paraId="3EB50D8A" w14:textId="5F707302" w:rsidR="00F20505" w:rsidRPr="007D6908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opis, w jaki sposób proponowane kryterium wypełnia treść rekomendacji Komitetu Sterującego wraz z projektem definicji proponowan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ej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przez </w:t>
            </w:r>
            <w:r w:rsidR="00D47FAF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IZ </w:t>
            </w:r>
            <w:r w:rsidRPr="007D6908">
              <w:rPr>
                <w:rFonts w:ascii="Lato" w:hAnsi="Lato"/>
                <w:color w:val="7F7F7F" w:themeColor="text1" w:themeTint="80"/>
                <w:sz w:val="16"/>
                <w:szCs w:val="16"/>
              </w:rPr>
              <w:t>kryterium</w:t>
            </w:r>
          </w:p>
        </w:tc>
      </w:tr>
      <w:tr w:rsidR="00E83207" w:rsidRPr="007D6908" w14:paraId="0DC15CC6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41FFE11F" w14:textId="269DAD29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72D0DD42" w14:textId="37C7640D" w:rsidR="00E83207" w:rsidRPr="00963188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96318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Warunki ubiegania się o wsparcie ze środków polityki spójności w sektorze zdrowia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96318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muszą być konstruowane w sposób niedyskryminujący podmioty ze względu na ich</w:t>
            </w:r>
          </w:p>
          <w:p w14:paraId="106C4A7D" w14:textId="3CB656CC" w:rsidR="00E83207" w:rsidRPr="00963188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96318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formę prawną, rodzaj podmiotu, formę własności (np. podmioty publiczne i prywatne),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96318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itp.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4A610C61" w14:textId="7176B9E9" w:rsidR="00E83207" w:rsidRPr="001A60F5" w:rsidRDefault="00E83207" w:rsidP="00E83207">
            <w:pPr>
              <w:pStyle w:val="Nagwek2"/>
              <w:spacing w:after="120"/>
              <w:rPr>
                <w:rFonts w:ascii="Lato" w:hAnsi="Lato"/>
                <w:color w:val="000000" w:themeColor="text1"/>
                <w:sz w:val="20"/>
                <w:szCs w:val="20"/>
              </w:rPr>
            </w:pPr>
            <w:bookmarkStart w:id="1" w:name="_Toc123117839"/>
            <w:bookmarkStart w:id="2" w:name="_Toc168639404"/>
            <w:bookmarkStart w:id="3" w:name="_Toc123117841"/>
            <w:bookmarkStart w:id="4" w:name="_Toc168639406"/>
            <w:bookmarkStart w:id="5" w:name="_Toc123117844"/>
            <w:bookmarkStart w:id="6" w:name="_Toc168639409"/>
            <w:r w:rsidRPr="001A60F5">
              <w:rPr>
                <w:rFonts w:ascii="Lato" w:hAnsi="Lato"/>
                <w:color w:val="000000" w:themeColor="text1"/>
                <w:sz w:val="20"/>
                <w:szCs w:val="20"/>
              </w:rPr>
              <w:t>1. Kryteria formalne</w:t>
            </w:r>
            <w:bookmarkEnd w:id="1"/>
            <w:bookmarkEnd w:id="2"/>
          </w:p>
          <w:p w14:paraId="48935E5D" w14:textId="762D3FCC" w:rsidR="00E83207" w:rsidRPr="001A60F5" w:rsidRDefault="00E83207" w:rsidP="00E83207">
            <w:pPr>
              <w:pStyle w:val="Nagwek3"/>
              <w:rPr>
                <w:rFonts w:ascii="Lato" w:hAnsi="Lato"/>
                <w:b/>
                <w:color w:val="000000" w:themeColor="text1"/>
                <w:sz w:val="20"/>
                <w:szCs w:val="20"/>
              </w:rPr>
            </w:pPr>
            <w:r w:rsidRPr="001A60F5">
              <w:rPr>
                <w:rFonts w:ascii="Lato" w:hAnsi="Lato"/>
                <w:b/>
                <w:color w:val="000000" w:themeColor="text1"/>
                <w:sz w:val="20"/>
                <w:szCs w:val="20"/>
              </w:rPr>
              <w:t>1.2. Kryteria zgodności z</w:t>
            </w:r>
            <w:r w:rsidR="00D23AA4" w:rsidRPr="001A60F5">
              <w:rPr>
                <w:rFonts w:ascii="Lato" w:hAnsi="Lato" w:hint="eastAsia"/>
                <w:b/>
                <w:color w:val="000000" w:themeColor="text1"/>
                <w:sz w:val="20"/>
                <w:szCs w:val="20"/>
              </w:rPr>
              <w:t> </w:t>
            </w:r>
            <w:r w:rsidRPr="001A60F5">
              <w:rPr>
                <w:rFonts w:ascii="Lato" w:hAnsi="Lato"/>
                <w:b/>
                <w:color w:val="000000" w:themeColor="text1"/>
                <w:sz w:val="20"/>
                <w:szCs w:val="20"/>
              </w:rPr>
              <w:t xml:space="preserve"> FEP 2021-2027 i dokumentami programowymi</w:t>
            </w:r>
            <w:bookmarkEnd w:id="3"/>
            <w:bookmarkEnd w:id="4"/>
          </w:p>
          <w:p w14:paraId="3FF9F3FC" w14:textId="40F572EA" w:rsidR="00E83207" w:rsidRPr="001A60F5" w:rsidRDefault="00E83207" w:rsidP="00E83207">
            <w:pPr>
              <w:pStyle w:val="Nagwek4"/>
              <w:spacing w:before="120"/>
              <w:rPr>
                <w:rFonts w:ascii="Lato" w:hAnsi="Lato"/>
                <w:b/>
                <w:i w:val="0"/>
                <w:color w:val="000000" w:themeColor="text1"/>
                <w:sz w:val="20"/>
                <w:szCs w:val="20"/>
              </w:rPr>
            </w:pPr>
            <w:r w:rsidRPr="001A60F5">
              <w:rPr>
                <w:rFonts w:ascii="Lato" w:hAnsi="Lato"/>
                <w:b/>
                <w:i w:val="0"/>
                <w:color w:val="000000" w:themeColor="text1"/>
                <w:sz w:val="20"/>
                <w:szCs w:val="20"/>
              </w:rPr>
              <w:t>1.2.3. Kryteria zgodności z</w:t>
            </w:r>
            <w:r w:rsidR="00D23AA4" w:rsidRPr="001A60F5">
              <w:rPr>
                <w:rFonts w:ascii="Lato" w:hAnsi="Lato" w:hint="eastAsia"/>
                <w:b/>
                <w:i w:val="0"/>
                <w:color w:val="000000" w:themeColor="text1"/>
                <w:sz w:val="20"/>
                <w:szCs w:val="20"/>
              </w:rPr>
              <w:t> </w:t>
            </w:r>
            <w:r w:rsidRPr="001A60F5">
              <w:rPr>
                <w:rFonts w:ascii="Lato" w:hAnsi="Lato"/>
                <w:b/>
                <w:i w:val="0"/>
                <w:color w:val="000000" w:themeColor="text1"/>
                <w:sz w:val="20"/>
                <w:szCs w:val="20"/>
              </w:rPr>
              <w:t xml:space="preserve"> FEP 2021-2027 i dokumentami programowymi – uzupełniające</w:t>
            </w:r>
            <w:bookmarkEnd w:id="5"/>
            <w:bookmarkEnd w:id="6"/>
          </w:p>
          <w:p w14:paraId="2BB7346D" w14:textId="77777777" w:rsidR="00E83207" w:rsidRPr="001A60F5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000000" w:themeColor="text1"/>
                <w:sz w:val="20"/>
                <w:szCs w:val="20"/>
              </w:rPr>
            </w:pPr>
            <w:r w:rsidRPr="001A60F5">
              <w:rPr>
                <w:rFonts w:ascii="Lato" w:hAnsi="Lato" w:cstheme="minorHAnsi"/>
                <w:b/>
                <w:i w:val="0"/>
                <w:color w:val="000000" w:themeColor="text1"/>
                <w:sz w:val="20"/>
                <w:szCs w:val="20"/>
              </w:rPr>
              <w:t>Zgodność ze Strategią ZIT</w:t>
            </w:r>
          </w:p>
          <w:p w14:paraId="3540B89D" w14:textId="77777777" w:rsidR="00E83207" w:rsidRPr="001A60F5" w:rsidRDefault="00E83207" w:rsidP="00E83207">
            <w:pPr>
              <w:spacing w:after="0"/>
              <w:rPr>
                <w:rFonts w:ascii="Lato" w:hAnsi="Lato"/>
                <w:b/>
                <w:color w:val="000000" w:themeColor="text1"/>
                <w:sz w:val="20"/>
                <w:szCs w:val="20"/>
              </w:rPr>
            </w:pPr>
          </w:p>
          <w:p w14:paraId="060D23EB" w14:textId="4859B9FB" w:rsidR="00E83207" w:rsidRPr="00E83207" w:rsidRDefault="00E83207" w:rsidP="00E83207">
            <w:pPr>
              <w:spacing w:after="0"/>
              <w:rPr>
                <w:rFonts w:ascii="Lato" w:hAnsi="Lato"/>
                <w:sz w:val="20"/>
                <w:szCs w:val="20"/>
              </w:rPr>
            </w:pPr>
            <w:r w:rsidRPr="00E83207">
              <w:rPr>
                <w:rFonts w:ascii="Lato" w:hAnsi="Lato"/>
                <w:b/>
                <w:sz w:val="20"/>
                <w:szCs w:val="20"/>
              </w:rPr>
              <w:t>Ocenie podlega</w:t>
            </w:r>
            <w:r w:rsidRPr="00E83207">
              <w:rPr>
                <w:rFonts w:ascii="Lato" w:hAnsi="Lato"/>
                <w:sz w:val="20"/>
                <w:szCs w:val="20"/>
              </w:rPr>
              <w:t xml:space="preserve">, czy zakres projektu jest zgodny ze </w:t>
            </w:r>
            <w:r w:rsidRPr="00E83207">
              <w:rPr>
                <w:rFonts w:ascii="Lato" w:hAnsi="Lato"/>
                <w:sz w:val="20"/>
                <w:szCs w:val="20"/>
              </w:rPr>
              <w:lastRenderedPageBreak/>
              <w:t>Strategią ZIT właściwą dla obszaru realizacji projektu, tj.:</w:t>
            </w:r>
          </w:p>
          <w:p w14:paraId="4127B2A2" w14:textId="77777777" w:rsidR="00E83207" w:rsidRPr="00E83207" w:rsidRDefault="00E83207" w:rsidP="00E83207">
            <w:pPr>
              <w:pStyle w:val="Akapitzlist"/>
              <w:numPr>
                <w:ilvl w:val="0"/>
                <w:numId w:val="54"/>
              </w:numPr>
              <w:spacing w:after="120"/>
              <w:ind w:left="360"/>
              <w:rPr>
                <w:rFonts w:ascii="Lato" w:hAnsi="Lato"/>
                <w:sz w:val="20"/>
                <w:szCs w:val="20"/>
              </w:rPr>
            </w:pPr>
            <w:r w:rsidRPr="00E83207">
              <w:rPr>
                <w:rFonts w:ascii="Lato" w:hAnsi="Lato"/>
                <w:sz w:val="20"/>
                <w:szCs w:val="20"/>
              </w:rPr>
              <w:t>czy projekt jest zgodny z celami, o których mowa w art. 34 ust. 15 pkt 2 ustawy wdrożeniowej, określonymi w Strategii ZIT dla Obszaru Metropolitalnego Gdańsk-Gdynia-Sopot</w:t>
            </w:r>
            <w:r w:rsidRPr="00E83207">
              <w:rPr>
                <w:rStyle w:val="Odwoanieprzypisudolnego"/>
                <w:rFonts w:ascii="Lato" w:hAnsi="Lato"/>
                <w:sz w:val="20"/>
                <w:szCs w:val="20"/>
              </w:rPr>
              <w:footnoteReference w:id="2"/>
            </w:r>
            <w:r w:rsidRPr="00E83207">
              <w:rPr>
                <w:rFonts w:ascii="Lato" w:hAnsi="Lato"/>
                <w:sz w:val="20"/>
                <w:szCs w:val="20"/>
              </w:rPr>
              <w:t>?</w:t>
            </w:r>
          </w:p>
          <w:p w14:paraId="2AFCB689" w14:textId="77777777" w:rsidR="00E83207" w:rsidRPr="00E83207" w:rsidRDefault="00E83207" w:rsidP="00E83207">
            <w:pPr>
              <w:pStyle w:val="Akapitzlist"/>
              <w:numPr>
                <w:ilvl w:val="0"/>
                <w:numId w:val="54"/>
              </w:numPr>
              <w:spacing w:after="120"/>
              <w:ind w:left="360"/>
              <w:rPr>
                <w:rFonts w:ascii="Lato" w:hAnsi="Lato"/>
                <w:sz w:val="20"/>
                <w:szCs w:val="20"/>
              </w:rPr>
            </w:pPr>
            <w:r w:rsidRPr="00E83207">
              <w:rPr>
                <w:rFonts w:ascii="Lato" w:hAnsi="Lato"/>
                <w:sz w:val="20"/>
                <w:szCs w:val="20"/>
              </w:rPr>
              <w:t>czy projekt został wymieniony na liście projektów, o której mowa w art. 34 ust. 15 pkt 3 ustawy wdrożeniowej, realizujących cele Strategii ZIT dla Obszaru Metropolitalnego Gdańsk-Gdynia-Sopot</w:t>
            </w:r>
            <w:r w:rsidRPr="00E83207">
              <w:rPr>
                <w:rStyle w:val="Odwoanieprzypisudolnego"/>
                <w:rFonts w:ascii="Lato" w:hAnsi="Lato"/>
                <w:sz w:val="20"/>
                <w:szCs w:val="20"/>
              </w:rPr>
              <w:footnoteReference w:id="3"/>
            </w:r>
            <w:r w:rsidRPr="00E83207">
              <w:rPr>
                <w:rFonts w:ascii="Lato" w:hAnsi="Lato"/>
                <w:sz w:val="20"/>
                <w:szCs w:val="20"/>
              </w:rPr>
              <w:t>?</w:t>
            </w:r>
          </w:p>
          <w:p w14:paraId="3BF37CC3" w14:textId="77777777" w:rsidR="00E83207" w:rsidRPr="00E83207" w:rsidRDefault="00E83207" w:rsidP="00E83207">
            <w:pPr>
              <w:rPr>
                <w:rFonts w:ascii="Lato" w:hAnsi="Lato"/>
                <w:sz w:val="20"/>
                <w:szCs w:val="20"/>
              </w:rPr>
            </w:pPr>
            <w:r w:rsidRPr="00E83207"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 w:rsidRPr="00E83207">
              <w:rPr>
                <w:rFonts w:ascii="Lato" w:hAnsi="Lato"/>
                <w:sz w:val="20"/>
                <w:szCs w:val="20"/>
              </w:rPr>
              <w:t>, jeśli projekt spełnił wszystkie powyższe warunki.</w:t>
            </w:r>
          </w:p>
          <w:p w14:paraId="25726A4A" w14:textId="70174908" w:rsidR="00E83207" w:rsidRPr="00E83207" w:rsidRDefault="00E83207" w:rsidP="00E83207">
            <w:pPr>
              <w:rPr>
                <w:rFonts w:ascii="Lato" w:hAnsi="Lato"/>
                <w:sz w:val="20"/>
                <w:szCs w:val="20"/>
              </w:rPr>
            </w:pPr>
            <w:r w:rsidRPr="00E83207">
              <w:rPr>
                <w:rFonts w:ascii="Lato" w:hAnsi="Lato"/>
                <w:b/>
                <w:sz w:val="20"/>
                <w:szCs w:val="20"/>
              </w:rPr>
              <w:t xml:space="preserve">Ocena dokonywana jest na podstawie opinii </w:t>
            </w:r>
            <w:r w:rsidRPr="00E83207">
              <w:rPr>
                <w:rFonts w:ascii="Lato" w:hAnsi="Lato"/>
                <w:b/>
                <w:sz w:val="20"/>
                <w:szCs w:val="20"/>
              </w:rPr>
              <w:lastRenderedPageBreak/>
              <w:t>Stowarzyszenia Obszar Metropolitalny Gdańsk-Gdynia-Sopot.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31645A4C" w14:textId="21DBE9C9" w:rsidR="00E83207" w:rsidRPr="00AC2709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lastRenderedPageBreak/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634CB368" w14:textId="419AC442" w:rsidR="00006865" w:rsidRDefault="001A60F5" w:rsidP="0000686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</w:t>
            </w:r>
            <w:r w:rsidR="00006865">
              <w:rPr>
                <w:rFonts w:ascii="Lato" w:hAnsi="Lato"/>
                <w:iCs/>
                <w:sz w:val="20"/>
                <w:szCs w:val="20"/>
              </w:rPr>
              <w:t xml:space="preserve">ryterium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w brzmieniu </w:t>
            </w:r>
            <w:r w:rsidR="00006865">
              <w:rPr>
                <w:rFonts w:ascii="Lato" w:hAnsi="Lato"/>
                <w:iCs/>
                <w:sz w:val="20"/>
                <w:szCs w:val="20"/>
              </w:rPr>
              <w:t>zgodn</w:t>
            </w:r>
            <w:r>
              <w:rPr>
                <w:rFonts w:ascii="Lato" w:hAnsi="Lato"/>
                <w:iCs/>
                <w:sz w:val="20"/>
                <w:szCs w:val="20"/>
              </w:rPr>
              <w:t>ym</w:t>
            </w:r>
            <w:r w:rsidR="00006865">
              <w:rPr>
                <w:rFonts w:ascii="Lato" w:hAnsi="Lato"/>
                <w:iCs/>
                <w:sz w:val="20"/>
                <w:szCs w:val="20"/>
              </w:rPr>
              <w:t xml:space="preserve"> z rekomendacją. </w:t>
            </w:r>
          </w:p>
          <w:p w14:paraId="5FAECFDC" w14:textId="280C3703" w:rsidR="00E83207" w:rsidRPr="00006865" w:rsidRDefault="00E83207" w:rsidP="00006865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2E3915">
              <w:rPr>
                <w:rFonts w:ascii="Lato" w:hAnsi="Lato"/>
                <w:iCs/>
                <w:sz w:val="20"/>
                <w:szCs w:val="20"/>
              </w:rPr>
              <w:t>Zgodnie z Sz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O</w:t>
            </w:r>
            <w:r w:rsidRPr="002E3915">
              <w:rPr>
                <w:rFonts w:ascii="Lato" w:hAnsi="Lato"/>
                <w:iCs/>
                <w:sz w:val="20"/>
                <w:szCs w:val="20"/>
              </w:rPr>
              <w:t xml:space="preserve">P dla </w:t>
            </w:r>
            <w:bookmarkStart w:id="7" w:name="_Toc170985600"/>
            <w:r w:rsidR="00F35E02" w:rsidRPr="009206DC">
              <w:rPr>
                <w:rFonts w:ascii="Lato" w:hAnsi="Lato" w:cs="Calibri"/>
                <w:sz w:val="20"/>
                <w:szCs w:val="20"/>
              </w:rPr>
              <w:t xml:space="preserve">działania </w:t>
            </w:r>
            <w:r w:rsidRPr="009206DC">
              <w:rPr>
                <w:rFonts w:ascii="Lato" w:hAnsi="Lato" w:cs="Calibri"/>
                <w:sz w:val="20"/>
                <w:szCs w:val="20"/>
              </w:rPr>
              <w:t>05.18 Usługi społeczne i zdrowotne – ZIT na terenie obszaru metropolitalnego</w:t>
            </w:r>
            <w:bookmarkEnd w:id="7"/>
            <w:r w:rsidR="009206DC">
              <w:rPr>
                <w:rFonts w:ascii="Lato" w:hAnsi="Lato" w:cs="Calibri"/>
                <w:sz w:val="20"/>
                <w:szCs w:val="20"/>
              </w:rPr>
              <w:t>,</w:t>
            </w:r>
            <w:r w:rsidR="009206DC">
              <w:rPr>
                <w:rFonts w:ascii="Lato" w:hAnsi="Lato"/>
                <w:b/>
                <w:sz w:val="20"/>
                <w:szCs w:val="20"/>
              </w:rPr>
              <w:t xml:space="preserve"> </w:t>
            </w:r>
            <w:r w:rsidRPr="00CC0994">
              <w:rPr>
                <w:rFonts w:ascii="Lato" w:hAnsi="Lato"/>
                <w:b/>
                <w:sz w:val="20"/>
                <w:szCs w:val="20"/>
              </w:rPr>
              <w:t xml:space="preserve">Typ beneficjenta – ogólny, </w:t>
            </w:r>
            <w:r w:rsidRPr="00CC0994">
              <w:rPr>
                <w:rFonts w:ascii="Lato" w:hAnsi="Lato"/>
                <w:sz w:val="20"/>
                <w:szCs w:val="20"/>
              </w:rPr>
              <w:t>jaki może zostać objęty wsparciem to</w:t>
            </w:r>
            <w:r>
              <w:rPr>
                <w:rFonts w:ascii="Lato" w:hAnsi="Lato"/>
                <w:sz w:val="20"/>
                <w:szCs w:val="20"/>
              </w:rPr>
              <w:t>:</w:t>
            </w:r>
          </w:p>
          <w:p w14:paraId="7910D05B" w14:textId="77777777" w:rsidR="00E83207" w:rsidRDefault="00E83207" w:rsidP="00E83207">
            <w:pPr>
              <w:rPr>
                <w:rFonts w:ascii="Lato" w:hAnsi="Lato"/>
                <w:sz w:val="20"/>
                <w:szCs w:val="20"/>
              </w:rPr>
            </w:pPr>
            <w:r w:rsidRPr="002E3915">
              <w:rPr>
                <w:rFonts w:ascii="Lato" w:hAnsi="Lato"/>
                <w:sz w:val="20"/>
                <w:szCs w:val="20"/>
              </w:rPr>
              <w:t>Administracja publiczna, Instytucje ochrony zdrowia, Organizacje społeczne i związki wyznaniowe, Partnerstwa, Przedsiębiorstwa, Służby publiczne</w:t>
            </w:r>
            <w:r>
              <w:rPr>
                <w:rFonts w:ascii="Lato" w:hAnsi="Lato"/>
                <w:sz w:val="20"/>
                <w:szCs w:val="20"/>
              </w:rPr>
              <w:t>.</w:t>
            </w:r>
          </w:p>
          <w:p w14:paraId="4418CB78" w14:textId="63A8335C" w:rsidR="00E83207" w:rsidRDefault="00E83207" w:rsidP="00E83207">
            <w:pPr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P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>rojekty wdrażane będą w ramach instrumentu rozwoju terytorialnego Zintegrowane Inwestycje Terytorialne, o którym mowa w art. 34 ustawy wdrożeniowej.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 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P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>rojektodawcy i projekty planowane do realizacji w ramach przedsięwzięcia zostaną określone w Strategii ZIT, zgodnie z zakresem wskazanym w art. 34 ust. 15 ustawy wdrożeniowej.  Zgodnie z</w:t>
            </w:r>
            <w:r w:rsidR="00F35E02">
              <w:rPr>
                <w:rFonts w:ascii="Lato" w:hAnsi="Lato" w:hint="eastAsia"/>
                <w:iCs/>
                <w:sz w:val="20"/>
                <w:szCs w:val="20"/>
              </w:rPr>
              <w:t> 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 xml:space="preserve"> art. 34 ust. 10 ustawy wdrożeniowej, lista projektów realizujących cele w ramach 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lastRenderedPageBreak/>
              <w:t>ZIT zostanie przyjęta odrębną uchwałą związku ZIT. Wszystkie projekty niekonkurencyjne wskazane na ww. liście zostaną wybrane do dofinansowania w oparciu o jednakowy zestaw kryteriów.</w:t>
            </w:r>
          </w:p>
          <w:p w14:paraId="34371F8F" w14:textId="51513EC3" w:rsidR="00E83207" w:rsidRDefault="00E83207" w:rsidP="00E83207">
            <w:pPr>
              <w:rPr>
                <w:rFonts w:ascii="Lato" w:hAnsi="Lato"/>
                <w:iCs/>
                <w:sz w:val="20"/>
                <w:szCs w:val="20"/>
              </w:rPr>
            </w:pPr>
            <w:r w:rsidRPr="00CB416B">
              <w:rPr>
                <w:rFonts w:ascii="Lato" w:hAnsi="Lato"/>
                <w:iCs/>
                <w:sz w:val="20"/>
                <w:szCs w:val="20"/>
              </w:rPr>
              <w:t>Strategia metropolii skupia się na najważniejszych obszarach współpracy metropolitalnej, w ramach których korzyści płynące ze współpracy podmiotów z sektora społecznego, gospodarczego, naukowego i publicznego będą znacząco wyższe niż w przypadku działań realizowanych indywidualnie. Koordynatorem systemu wdrażania strategii jest stowarzyszenie OMGGS, którego organy w szczególności Zarząd oraz Rada OMGGS  współdziała z Komitetem Sterującym ds. Strategii Rozwoju Ponadlokalnego, który skupia kluczowych dla metropolii przedstawicieli środowisk społecznych, gospodarczych i naukowych.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 </w:t>
            </w:r>
            <w:r w:rsidRPr="009734D1">
              <w:rPr>
                <w:rFonts w:ascii="Lato" w:hAnsi="Lato"/>
                <w:iCs/>
                <w:sz w:val="20"/>
                <w:szCs w:val="20"/>
              </w:rPr>
              <w:t xml:space="preserve">Strategia ponadlokalna realizowana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jest </w:t>
            </w:r>
            <w:r w:rsidRPr="009734D1">
              <w:rPr>
                <w:rFonts w:ascii="Lato" w:hAnsi="Lato"/>
                <w:iCs/>
                <w:sz w:val="20"/>
                <w:szCs w:val="20"/>
              </w:rPr>
              <w:t>przez 61 JST (gmin i</w:t>
            </w:r>
            <w:r w:rsidR="00F35E02">
              <w:rPr>
                <w:rFonts w:ascii="Lato" w:hAnsi="Lato" w:hint="eastAsia"/>
                <w:iCs/>
                <w:sz w:val="20"/>
                <w:szCs w:val="20"/>
              </w:rPr>
              <w:t> </w:t>
            </w:r>
            <w:r w:rsidRPr="009734D1">
              <w:rPr>
                <w:rFonts w:ascii="Lato" w:hAnsi="Lato"/>
                <w:iCs/>
                <w:sz w:val="20"/>
                <w:szCs w:val="20"/>
              </w:rPr>
              <w:t xml:space="preserve"> powiatów) zrzeszonych w stowarzyszeniu Obszar Metropolitalny Gdańsk-Gdynia-Sopot oraz partnerów z sektora administracji publicznej, biznesu, nauki i sektora społecznego. Część z tych JST – 30 gmin – tworzy Związek ZIT.</w:t>
            </w:r>
          </w:p>
          <w:p w14:paraId="0A28972B" w14:textId="137B6608" w:rsidR="00E83207" w:rsidRPr="00CB416B" w:rsidRDefault="00E83207" w:rsidP="00E83207">
            <w:pPr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Dodatkowo c</w:t>
            </w:r>
            <w:r w:rsidRPr="00CB416B">
              <w:rPr>
                <w:rFonts w:ascii="Lato" w:hAnsi="Lato"/>
                <w:iCs/>
                <w:sz w:val="20"/>
                <w:szCs w:val="20"/>
              </w:rPr>
              <w:t xml:space="preserve">ele Strategii wdrażane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są </w:t>
            </w:r>
            <w:r w:rsidRPr="00CB416B">
              <w:rPr>
                <w:rFonts w:ascii="Lato" w:hAnsi="Lato"/>
                <w:iCs/>
                <w:sz w:val="20"/>
                <w:szCs w:val="20"/>
              </w:rPr>
              <w:t>przez wielosektorowe partnerstwa na trzech poziomach:</w:t>
            </w:r>
          </w:p>
          <w:p w14:paraId="523C021E" w14:textId="03415598" w:rsidR="00E83207" w:rsidRPr="00A55FB2" w:rsidRDefault="00E83207" w:rsidP="00A55FB2">
            <w:pPr>
              <w:pStyle w:val="Akapitzlist"/>
              <w:numPr>
                <w:ilvl w:val="0"/>
                <w:numId w:val="55"/>
              </w:numPr>
              <w:rPr>
                <w:rFonts w:ascii="Lato" w:hAnsi="Lato"/>
                <w:iCs/>
                <w:sz w:val="20"/>
                <w:szCs w:val="20"/>
              </w:rPr>
            </w:pPr>
            <w:r w:rsidRPr="00A55FB2">
              <w:rPr>
                <w:rFonts w:ascii="Lato" w:hAnsi="Lato"/>
                <w:iCs/>
                <w:sz w:val="20"/>
                <w:szCs w:val="20"/>
              </w:rPr>
              <w:t>strategicznym – partnerstwo obejmuje samorządy i/lub partnerów z obszaru metropolitalnego i ma ono znaczenie metropolitalne;</w:t>
            </w:r>
          </w:p>
          <w:p w14:paraId="632A2D43" w14:textId="7C7D5ACB" w:rsidR="00E83207" w:rsidRPr="00A55FB2" w:rsidRDefault="00E83207" w:rsidP="00A55FB2">
            <w:pPr>
              <w:pStyle w:val="Akapitzlist"/>
              <w:numPr>
                <w:ilvl w:val="0"/>
                <w:numId w:val="55"/>
              </w:numPr>
              <w:rPr>
                <w:rFonts w:ascii="Lato" w:hAnsi="Lato"/>
                <w:iCs/>
                <w:sz w:val="20"/>
                <w:szCs w:val="20"/>
              </w:rPr>
            </w:pPr>
            <w:r w:rsidRPr="00A55FB2">
              <w:rPr>
                <w:rFonts w:ascii="Lato" w:hAnsi="Lato"/>
                <w:iCs/>
                <w:sz w:val="20"/>
                <w:szCs w:val="20"/>
              </w:rPr>
              <w:t>terytorialnym – partnerstwo skupia podmioty z danej części obszaru, na którym realizuje określone działania, z uwagi na wspólne potrzeby i wyzwania (np. w zakresie wspólnej infrastruktury komunalnej, drogowej itp.);</w:t>
            </w:r>
          </w:p>
          <w:p w14:paraId="7A1CD5EC" w14:textId="70110EE3" w:rsidR="00E83207" w:rsidRPr="00A55FB2" w:rsidRDefault="00E83207" w:rsidP="00A55FB2">
            <w:pPr>
              <w:pStyle w:val="Akapitzlist"/>
              <w:numPr>
                <w:ilvl w:val="0"/>
                <w:numId w:val="55"/>
              </w:numPr>
              <w:rPr>
                <w:rFonts w:ascii="Lato" w:hAnsi="Lato"/>
                <w:iCs/>
                <w:sz w:val="20"/>
                <w:szCs w:val="20"/>
              </w:rPr>
            </w:pPr>
            <w:r w:rsidRPr="00A55FB2">
              <w:rPr>
                <w:rFonts w:ascii="Lato" w:hAnsi="Lato"/>
                <w:iCs/>
                <w:sz w:val="20"/>
                <w:szCs w:val="20"/>
              </w:rPr>
              <w:lastRenderedPageBreak/>
              <w:t>projektowym – partnerstwo zawiązywane jest na potrzeby realizacji konkretnych projektów.</w:t>
            </w:r>
          </w:p>
          <w:p w14:paraId="71E8DF09" w14:textId="091457AC" w:rsidR="00E83207" w:rsidRPr="002E3915" w:rsidRDefault="00E83207" w:rsidP="00E83207">
            <w:pPr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W związku z powyższym, wymóg z przedmiotowej rekomendacji został spełniony, ponieważ ww. katalog dopuszcza wszystkie podmioty, bez względu na formę organizacyjno-prawną i własnościową.</w:t>
            </w:r>
          </w:p>
        </w:tc>
      </w:tr>
      <w:tr w:rsidR="00E83207" w:rsidRPr="007D6908" w14:paraId="38B40D7A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4E10DF30" w14:textId="0A08BEF0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288539D5" w14:textId="77777777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Projekty są wybierane z uwzględnieniem danych zawartych w mapie potrzeb</w:t>
            </w:r>
          </w:p>
          <w:p w14:paraId="1A0874D3" w14:textId="77777777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zdrowotnych lub danych źródłowych do ww. mapy dostępnych na internetowej</w:t>
            </w:r>
          </w:p>
          <w:p w14:paraId="784F044F" w14:textId="1F02407F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platformie danych Baza Analiz Systemowych i Wdrożeniowych udostępnionej przez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Ministerstwo Zdrowia, o ile dane wymagane do oceny projektu nie zostały uwzględnione w obowiązującej mapie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(o ile dotyczy)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5550B581" w14:textId="5FD0B66A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b/>
                <w:i w:val="0"/>
                <w:color w:val="auto"/>
                <w:sz w:val="20"/>
                <w:szCs w:val="20"/>
              </w:rPr>
            </w:pPr>
            <w:r w:rsidRPr="009206DC">
              <w:rPr>
                <w:b/>
                <w:color w:val="auto"/>
              </w:rPr>
              <w:t xml:space="preserve"> </w:t>
            </w: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1.2. Kryteria zgodności z</w:t>
            </w:r>
            <w:r w:rsidR="00D23AA4"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 </w:t>
            </w: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 xml:space="preserve"> FEP 2021-2027 i dokumentami programowymi</w:t>
            </w:r>
          </w:p>
          <w:p w14:paraId="144FEDE8" w14:textId="64F2FD43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b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1.2.3. Kryteria zgodności z</w:t>
            </w:r>
            <w:r w:rsidR="00D23AA4"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 </w:t>
            </w: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 xml:space="preserve"> FEP 2021-2027 i dokumentami programowymi </w:t>
            </w: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–</w:t>
            </w: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 xml:space="preserve"> uzupełniające</w:t>
            </w:r>
          </w:p>
          <w:p w14:paraId="5966A12A" w14:textId="77777777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b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Zgodność ze Strategią ZIT</w:t>
            </w:r>
          </w:p>
          <w:p w14:paraId="5141B7D3" w14:textId="77777777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</w:p>
          <w:p w14:paraId="6136053F" w14:textId="151E8CB8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Ocenie podlega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>, czy zakres projektu jest zgodny ze Strategią ZIT właściwą dla obszaru realizacji projektu, tj.:</w:t>
            </w:r>
          </w:p>
          <w:p w14:paraId="70743BCB" w14:textId="454972CD" w:rsidR="00693F2B" w:rsidRPr="009206DC" w:rsidRDefault="00693F2B" w:rsidP="00264DEA">
            <w:pPr>
              <w:pStyle w:val="Nagwek4"/>
              <w:tabs>
                <w:tab w:val="left" w:pos="301"/>
                <w:tab w:val="left" w:pos="485"/>
              </w:tabs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>a.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ab/>
              <w:t>czy projekt jest zgodny z</w:t>
            </w:r>
            <w:r w:rsidR="00D23AA4" w:rsidRPr="009206DC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 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celami, o których mowa w</w:t>
            </w:r>
            <w:r w:rsidR="00D23AA4" w:rsidRPr="009206DC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 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art. 34 ust. 15 pkt 2 ustawy wdrożeniowej, określonymi w Strategii ZIT dla Obszaru Metropolitalnego Gdańsk-Gdynia-Sopot ?</w:t>
            </w:r>
          </w:p>
          <w:p w14:paraId="3626C8E4" w14:textId="20DA6A50" w:rsidR="00693F2B" w:rsidRPr="009206DC" w:rsidRDefault="00693F2B" w:rsidP="00264DEA">
            <w:pPr>
              <w:pStyle w:val="Nagwek4"/>
              <w:tabs>
                <w:tab w:val="left" w:pos="256"/>
              </w:tabs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>b.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ab/>
              <w:t>czy projekt został wymieniony na liście projektów, o</w:t>
            </w:r>
            <w:r w:rsidR="00D23AA4" w:rsidRPr="009206DC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 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>której mowa w art. 34 ust. 15 pkt 3 ustawy wdrożeniowej, realizujących cele Strategii ZIT dla Obszaru Metropolitalnego Gdańsk-Gdynia-Sopot ?</w:t>
            </w:r>
          </w:p>
          <w:p w14:paraId="08F5AD45" w14:textId="77777777" w:rsidR="00693F2B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t>Kryterium uważa się za spełnione</w:t>
            </w:r>
            <w:r w:rsidRPr="009206DC">
              <w:rPr>
                <w:rFonts w:ascii="Lato" w:hAnsi="Lato"/>
                <w:i w:val="0"/>
                <w:color w:val="auto"/>
                <w:sz w:val="20"/>
                <w:szCs w:val="20"/>
              </w:rPr>
              <w:t>, jeśli projekt spełnił wszystkie powyższe warunki.</w:t>
            </w:r>
          </w:p>
          <w:p w14:paraId="0A653CAB" w14:textId="5404ECC2" w:rsidR="00E83207" w:rsidRPr="009206DC" w:rsidRDefault="00693F2B" w:rsidP="00693F2B">
            <w:pPr>
              <w:pStyle w:val="Nagwek4"/>
              <w:spacing w:before="120" w:line="240" w:lineRule="auto"/>
              <w:rPr>
                <w:rFonts w:ascii="Lato" w:hAnsi="Lato"/>
                <w:b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</w:rPr>
              <w:lastRenderedPageBreak/>
              <w:t>Ocena dokonywana jest na podstawie opinii Sto-warzyszenia Obszar Me-tropolitalny Gdańsk-Gdynia-Sopot.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68D52A3C" w14:textId="7F86D880" w:rsidR="00E83207" w:rsidRPr="00A74F1D" w:rsidRDefault="00AE2241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lastRenderedPageBreak/>
              <w:t xml:space="preserve"> </w:t>
            </w:r>
            <w:r w:rsidRPr="00AE2241"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2CAA980B" w14:textId="1532F257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bookmarkStart w:id="8" w:name="_Hlk177556393"/>
            <w:r>
              <w:t>P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 xml:space="preserve">rojekty wdrażane będą w ramach instrumentu rozwoju terytorialnego Zintegrowane Inwestycje Terytorialne, o którym mowa w art. 34 ustawy wdrożeniowej. 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P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 xml:space="preserve">rojektodawcy i projekty planowane do realizacji w ramach przedsięwzięcia zostaną określone w Strategii ZIT, zgodnie z </w:t>
            </w:r>
            <w:r w:rsidR="00F35E02" w:rsidRPr="00391D9C">
              <w:rPr>
                <w:rFonts w:ascii="Lato" w:hAnsi="Lato"/>
                <w:iCs/>
                <w:sz w:val="20"/>
                <w:szCs w:val="20"/>
              </w:rPr>
              <w:t>zakresem</w:t>
            </w:r>
            <w:r w:rsidRPr="00391D9C">
              <w:rPr>
                <w:rFonts w:ascii="Lato" w:hAnsi="Lato"/>
                <w:iCs/>
                <w:sz w:val="20"/>
                <w:szCs w:val="20"/>
              </w:rPr>
              <w:t xml:space="preserve"> wskazanym w art. 34 ust. 15 ustawy wdrożeniowej.  </w:t>
            </w:r>
          </w:p>
          <w:p w14:paraId="12D33B6A" w14:textId="5E87B9A9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Strategia ZIT w oparciu o opracowaną diagnozę potrzeb formułuje kierunki działań, cele operacyjne, oczekiwane rezultaty. Diagnoza w Strategii ZIT odwołuje się i uwzględnia dane zawarte w m</w:t>
            </w:r>
            <w:r w:rsidRPr="00AC2709">
              <w:rPr>
                <w:rFonts w:ascii="Lato" w:hAnsi="Lato"/>
                <w:iCs/>
                <w:sz w:val="20"/>
                <w:szCs w:val="20"/>
              </w:rPr>
              <w:t>.in. map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ie</w:t>
            </w:r>
            <w:r w:rsidRPr="00AC2709">
              <w:rPr>
                <w:rFonts w:ascii="Lato" w:hAnsi="Lato"/>
                <w:iCs/>
                <w:sz w:val="20"/>
                <w:szCs w:val="20"/>
              </w:rPr>
              <w:t xml:space="preserve"> potrzeb zdrowotnych opracowan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ej </w:t>
            </w:r>
            <w:r w:rsidRPr="00AC2709">
              <w:rPr>
                <w:rFonts w:ascii="Lato" w:hAnsi="Lato"/>
                <w:iCs/>
                <w:sz w:val="20"/>
                <w:szCs w:val="20"/>
              </w:rPr>
              <w:t>przez Departament Analiz i Strategii Ministerstwa Zdrowia na okres od 1 stycznia 2022 r. do 31 grudnia 2026 r.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 (strona 81 Strategii ZIT).</w:t>
            </w:r>
          </w:p>
          <w:p w14:paraId="73237D51" w14:textId="7002288F" w:rsidR="00AE2241" w:rsidRDefault="00AD3B53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391D9C">
              <w:rPr>
                <w:rFonts w:ascii="Lato" w:hAnsi="Lato"/>
                <w:iCs/>
                <w:sz w:val="20"/>
                <w:szCs w:val="20"/>
              </w:rPr>
              <w:t>Zgodnie z art. 34 ust. 10 ustawy wdrożeniowej, lista projektów realizujących cele w ramach ZIT zostanie przyjęta odrębną uchwałą związku ZIT.</w:t>
            </w:r>
          </w:p>
          <w:p w14:paraId="69631584" w14:textId="276D673A" w:rsidR="00AD3B53" w:rsidRDefault="00AD3B53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Założenia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 każdego projektu w postaci </w:t>
            </w:r>
            <w:r w:rsidR="005A6505" w:rsidRPr="005A6505">
              <w:rPr>
                <w:rFonts w:ascii="Lato" w:hAnsi="Lato"/>
                <w:iCs/>
                <w:sz w:val="20"/>
                <w:szCs w:val="20"/>
              </w:rPr>
              <w:t>Kart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>y</w:t>
            </w:r>
            <w:r w:rsidR="005A6505" w:rsidRPr="005A6505">
              <w:rPr>
                <w:rFonts w:ascii="Lato" w:hAnsi="Lato"/>
                <w:iCs/>
                <w:sz w:val="20"/>
                <w:szCs w:val="20"/>
              </w:rPr>
              <w:t xml:space="preserve"> projektu w ramach Strategii ZIT OMGGS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>,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 będą wpisane do porozumienia z ZIT. Przed wpisaniem 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 xml:space="preserve">karty 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do porozumienia sprawdzana jest 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 xml:space="preserve">jej 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zgodność m.in. z FEP, SZOP oraz mapą potrzeb zdrowotnych. </w:t>
            </w:r>
          </w:p>
          <w:p w14:paraId="54C22FE3" w14:textId="10368960" w:rsidR="00AE2241" w:rsidRPr="00410937" w:rsidRDefault="00AD3B53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N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>iniejsz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>y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 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 xml:space="preserve">katalog 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>kryteri</w:t>
            </w:r>
            <w:r w:rsidR="005A6505">
              <w:rPr>
                <w:rFonts w:ascii="Lato" w:hAnsi="Lato"/>
                <w:iCs/>
                <w:sz w:val="20"/>
                <w:szCs w:val="20"/>
              </w:rPr>
              <w:t>ów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iCs/>
                <w:sz w:val="20"/>
                <w:szCs w:val="20"/>
              </w:rPr>
              <w:t>służy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 do oceny projektów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niekonkurencyjnych </w:t>
            </w:r>
            <w:r w:rsidR="00AE2241">
              <w:rPr>
                <w:rFonts w:ascii="Lato" w:hAnsi="Lato"/>
                <w:iCs/>
                <w:sz w:val="20"/>
                <w:szCs w:val="20"/>
              </w:rPr>
              <w:t xml:space="preserve">złożonych na podstawie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zatwierdzonych Kart projektów </w:t>
            </w:r>
            <w:r w:rsidRPr="00AD3B53">
              <w:rPr>
                <w:rFonts w:ascii="Lato" w:hAnsi="Lato"/>
                <w:iCs/>
                <w:sz w:val="20"/>
                <w:szCs w:val="20"/>
              </w:rPr>
              <w:t>w ramach Strategii ZIT OMGGS, będą</w:t>
            </w:r>
            <w:r>
              <w:rPr>
                <w:rFonts w:ascii="Lato" w:hAnsi="Lato"/>
                <w:iCs/>
                <w:sz w:val="20"/>
                <w:szCs w:val="20"/>
              </w:rPr>
              <w:t>cych częścią</w:t>
            </w:r>
            <w:r w:rsidRPr="00AD3B53">
              <w:rPr>
                <w:rFonts w:ascii="Lato" w:hAnsi="Lato"/>
                <w:iCs/>
                <w:sz w:val="20"/>
                <w:szCs w:val="20"/>
              </w:rPr>
              <w:t xml:space="preserve"> porozumienia z ZIT.</w:t>
            </w:r>
            <w:bookmarkEnd w:id="8"/>
          </w:p>
        </w:tc>
      </w:tr>
      <w:tr w:rsidR="00E83207" w:rsidRPr="007D6908" w14:paraId="4729FAB5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1D64968E" w14:textId="0C91A3C7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36F07FF5" w14:textId="58FD4777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Do dofinansowania mogą być przyjęte wyłącznie projekty posiadające pozytywną opinię o celowości inwestycji, o której mowa w ustawie o świadczeniach opieki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zdrowotnej finansowanych ze środków publicznych (OCI)</w:t>
            </w:r>
            <w:r w:rsidRPr="00E30C8C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(o ile dotyczy).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Właściwe Instytucje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Zarządzające i Instytucje Pośredniczące mają obowiązek zapewnić, że ww. opinia jest załączona do wniosku o dofinansowanie.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4369A096" w14:textId="3187833D" w:rsidR="00E83207" w:rsidRPr="005B58D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sz w:val="20"/>
                <w:szCs w:val="20"/>
              </w:rPr>
            </w:pPr>
            <w:r w:rsidRPr="00712623">
              <w:rPr>
                <w:rFonts w:ascii="Lato" w:hAnsi="Lato"/>
                <w:i w:val="0"/>
                <w:color w:val="auto"/>
                <w:sz w:val="20"/>
                <w:szCs w:val="20"/>
              </w:rPr>
              <w:t>Nie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46427861" w14:textId="234653F3" w:rsidR="00E83207" w:rsidRPr="005B58D0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5B58D0">
              <w:rPr>
                <w:rFonts w:ascii="Lato" w:hAnsi="Lato"/>
                <w:sz w:val="20"/>
                <w:szCs w:val="20"/>
              </w:rPr>
              <w:t>Nie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7F10EB90" w14:textId="3B6A283E" w:rsidR="00E83207" w:rsidRPr="00F1259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 xml:space="preserve">Opinia o celowości inwestycji nie dotyczy zakresu merytorycznego możliwej interwencji. </w:t>
            </w:r>
          </w:p>
        </w:tc>
      </w:tr>
      <w:tr w:rsidR="00E83207" w:rsidRPr="007D6908" w14:paraId="588961DF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3083D449" w14:textId="4A44D1AC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59305379" w14:textId="7A0321CD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Kryteria premiują działania realizowane w projektach, które są komplementarne do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innych projektów finansowanych ze środków UE, w tym w szczególności Krajowego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Planu Odbudowy i Zwiększania Odporności (również realizowanych we</w:t>
            </w:r>
          </w:p>
          <w:p w14:paraId="4C73C8E3" w14:textId="2DFF4052" w:rsidR="00E83207" w:rsidRPr="00D01FD1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wcześniejszych okresach programowania), ze środków krajowych lub innych źródeł.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6C4E0218" w14:textId="77777777" w:rsidR="00E83207" w:rsidRPr="009206DC" w:rsidRDefault="00E83207" w:rsidP="00E83207">
            <w:pPr>
              <w:spacing w:after="160" w:line="240" w:lineRule="auto"/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/>
                <w:b/>
                <w:bCs/>
                <w:sz w:val="20"/>
                <w:szCs w:val="20"/>
                <w:lang w:eastAsia="pl-PL"/>
              </w:rPr>
              <w:t>2.4. Kryteria strategiczne</w:t>
            </w:r>
          </w:p>
          <w:p w14:paraId="07B333C1" w14:textId="77777777" w:rsidR="00E83207" w:rsidRPr="009206DC" w:rsidRDefault="00E83207" w:rsidP="00E83207">
            <w:pPr>
              <w:spacing w:after="160" w:line="240" w:lineRule="auto"/>
              <w:rPr>
                <w:rFonts w:ascii="Lato" w:hAnsi="Lato"/>
                <w:b/>
                <w:iCs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/>
                <w:b/>
                <w:iCs/>
                <w:sz w:val="20"/>
                <w:szCs w:val="20"/>
                <w:lang w:eastAsia="pl-PL"/>
              </w:rPr>
              <w:t>2.4.2. Obszar B: Oddziaływanie projektu</w:t>
            </w:r>
          </w:p>
          <w:p w14:paraId="45602068" w14:textId="77777777" w:rsidR="00E83207" w:rsidRPr="009206DC" w:rsidRDefault="00E83207" w:rsidP="00E83207">
            <w:pPr>
              <w:spacing w:after="160"/>
              <w:rPr>
                <w:rFonts w:ascii="Lato" w:hAnsi="Lato"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/>
                <w:b/>
                <w:sz w:val="20"/>
                <w:szCs w:val="20"/>
                <w:lang w:eastAsia="pl-PL"/>
              </w:rPr>
              <w:t>Ocenie podlega</w:t>
            </w:r>
            <w:r w:rsidRPr="009206DC">
              <w:rPr>
                <w:rFonts w:ascii="Lato" w:hAnsi="Lato"/>
                <w:sz w:val="20"/>
                <w:szCs w:val="20"/>
                <w:lang w:eastAsia="pl-PL"/>
              </w:rPr>
              <w:t xml:space="preserve"> związek projektu z innymi projektami/ przedsięwzięciami (niezależnie od źródła finansowania), tj. czy wykazano co najmniej jeden przykład powiązań między projektami/ przedsięwzięciami, zrealizowanymi, będącymi  </w:t>
            </w:r>
            <w:r w:rsidRPr="009206DC">
              <w:rPr>
                <w:rFonts w:ascii="Lato" w:hAnsi="Lato"/>
                <w:sz w:val="20"/>
                <w:szCs w:val="20"/>
                <w:lang w:eastAsia="pl-PL"/>
              </w:rPr>
              <w:lastRenderedPageBreak/>
              <w:t>w trakcie realizacji lub które uzyskały decy</w:t>
            </w:r>
            <w:r w:rsidRPr="005D779E">
              <w:rPr>
                <w:rFonts w:ascii="Lato" w:hAnsi="Lato"/>
                <w:sz w:val="20"/>
                <w:szCs w:val="20"/>
                <w:lang w:eastAsia="pl-PL"/>
              </w:rPr>
              <w:t>zję o przyznaniu dofinansowania (niezależnie od źródła finansowania), spełniającymi następujący warunek:</w:t>
            </w:r>
          </w:p>
          <w:p w14:paraId="13C81073" w14:textId="77777777" w:rsidR="00E83207" w:rsidRPr="009206DC" w:rsidRDefault="00E83207" w:rsidP="00E83207">
            <w:pPr>
              <w:numPr>
                <w:ilvl w:val="0"/>
                <w:numId w:val="50"/>
              </w:numPr>
              <w:spacing w:before="30" w:after="120"/>
              <w:ind w:left="459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projekty/ przedsi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wzi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cia warunkuj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ą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si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wzajemnie (stanowi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ą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nast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puj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ą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ce po sobie etapy szerszego przedsi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wzi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cia)</w:t>
            </w:r>
          </w:p>
          <w:p w14:paraId="7D2BB702" w14:textId="77777777" w:rsidR="00E83207" w:rsidRPr="009206DC" w:rsidRDefault="00E83207" w:rsidP="00E83207">
            <w:pPr>
              <w:spacing w:after="160"/>
              <w:ind w:left="34"/>
              <w:rPr>
                <w:rFonts w:ascii="Lato" w:hAnsi="Lato"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/>
                <w:sz w:val="20"/>
                <w:szCs w:val="20"/>
                <w:lang w:eastAsia="pl-PL"/>
              </w:rPr>
              <w:t xml:space="preserve">albo </w:t>
            </w:r>
          </w:p>
          <w:p w14:paraId="1118C084" w14:textId="77777777" w:rsidR="00E83207" w:rsidRPr="009206DC" w:rsidRDefault="00E83207" w:rsidP="00E83207">
            <w:pPr>
              <w:numPr>
                <w:ilvl w:val="0"/>
                <w:numId w:val="50"/>
              </w:numPr>
              <w:spacing w:after="120"/>
              <w:ind w:left="459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projekty/ przedsi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wzi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>cia wzmacniaj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ą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si</w:t>
            </w:r>
            <w:r w:rsidRPr="009206DC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ę</w:t>
            </w:r>
            <w:r w:rsidRPr="009206DC"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wzajemnie. </w:t>
            </w:r>
          </w:p>
          <w:p w14:paraId="10EE9A8A" w14:textId="7D9E33EF" w:rsidR="00E83207" w:rsidRPr="009206DC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9206DC">
              <w:rPr>
                <w:rFonts w:ascii="Lato" w:hAnsi="Lato" w:hint="eastAsia"/>
                <w:b/>
                <w:i w:val="0"/>
                <w:color w:val="auto"/>
                <w:sz w:val="20"/>
                <w:szCs w:val="20"/>
                <w:lang w:eastAsia="pl-PL"/>
              </w:rPr>
              <w:t>Kryterium uważa się za spełnione</w:t>
            </w:r>
            <w:r w:rsidRPr="009206DC">
              <w:rPr>
                <w:rFonts w:ascii="Lato" w:hAnsi="Lato" w:hint="eastAsia"/>
                <w:i w:val="0"/>
                <w:color w:val="auto"/>
                <w:sz w:val="20"/>
                <w:szCs w:val="20"/>
                <w:lang w:eastAsia="pl-PL"/>
              </w:rPr>
              <w:t>, jeśli projekt spełnił powyższy warunek.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4EE55528" w14:textId="77777777" w:rsidR="00E83207" w:rsidRPr="00BA0845" w:rsidRDefault="00E83207" w:rsidP="00E83207">
            <w:pPr>
              <w:spacing w:before="30" w:after="30"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 w:rsidRPr="00BA0845">
              <w:rPr>
                <w:rFonts w:ascii="Lato" w:hAnsi="Lato"/>
                <w:b/>
                <w:iCs/>
                <w:sz w:val="20"/>
                <w:szCs w:val="20"/>
              </w:rPr>
              <w:lastRenderedPageBreak/>
              <w:t>Kryterium strategiczne</w:t>
            </w:r>
          </w:p>
          <w:p w14:paraId="2CAB4D17" w14:textId="009EA45C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  <w:lang w:eastAsia="pl-PL"/>
              </w:rPr>
              <w:t>Kryterium obligatoryjne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0E93AE8B" w14:textId="174B7563" w:rsidR="00E83207" w:rsidRDefault="001A60F5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</w:t>
            </w:r>
            <w:r w:rsidR="00E83207">
              <w:rPr>
                <w:rFonts w:ascii="Lato" w:hAnsi="Lato"/>
                <w:iCs/>
                <w:sz w:val="20"/>
                <w:szCs w:val="20"/>
              </w:rPr>
              <w:t xml:space="preserve">ryterium 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w brzmieniu </w:t>
            </w:r>
            <w:r w:rsidR="002A105F">
              <w:rPr>
                <w:rFonts w:ascii="Lato" w:hAnsi="Lato"/>
                <w:iCs/>
                <w:sz w:val="20"/>
                <w:szCs w:val="20"/>
              </w:rPr>
              <w:t>zgodn</w:t>
            </w:r>
            <w:r>
              <w:rPr>
                <w:rFonts w:ascii="Lato" w:hAnsi="Lato"/>
                <w:iCs/>
                <w:sz w:val="20"/>
                <w:szCs w:val="20"/>
              </w:rPr>
              <w:t>ym</w:t>
            </w:r>
            <w:r w:rsidR="002A105F">
              <w:rPr>
                <w:rFonts w:ascii="Lato" w:hAnsi="Lato"/>
                <w:iCs/>
                <w:sz w:val="20"/>
                <w:szCs w:val="20"/>
              </w:rPr>
              <w:t xml:space="preserve"> z rekomendacją</w:t>
            </w:r>
            <w:r w:rsidR="00E83207">
              <w:rPr>
                <w:rFonts w:ascii="Lato" w:hAnsi="Lato"/>
                <w:iCs/>
                <w:sz w:val="20"/>
                <w:szCs w:val="20"/>
              </w:rPr>
              <w:t xml:space="preserve">. </w:t>
            </w:r>
          </w:p>
          <w:p w14:paraId="4B0E8627" w14:textId="22BA319B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 xml:space="preserve">Obowiązujący katalog kryteriów w ramach Działania 5.18. uwzględnia obowiązkowe kryterium komplementarności, w ramach którego weryfikacji podlega związek projektu z innymi projektami / przedsięwzięciami. Wśród projektów/przedsięwzięć istnieje zatem możliwość wskazania projektów zarówno współfinansowanych ze środków UE, jak </w:t>
            </w:r>
            <w:proofErr w:type="spellStart"/>
            <w:r>
              <w:rPr>
                <w:rFonts w:ascii="Lato" w:hAnsi="Lato"/>
                <w:iCs/>
                <w:sz w:val="20"/>
                <w:szCs w:val="20"/>
              </w:rPr>
              <w:t>KPOiZO</w:t>
            </w:r>
            <w:proofErr w:type="spellEnd"/>
            <w:r>
              <w:rPr>
                <w:rFonts w:ascii="Lato" w:hAnsi="Lato"/>
                <w:iCs/>
                <w:sz w:val="20"/>
                <w:szCs w:val="20"/>
              </w:rPr>
              <w:t>, jak i innych.</w:t>
            </w:r>
          </w:p>
          <w:p w14:paraId="42B94498" w14:textId="69B7A5CA" w:rsidR="00E83207" w:rsidRPr="00BA0845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</w:p>
        </w:tc>
      </w:tr>
      <w:tr w:rsidR="00E83207" w:rsidRPr="007D6908" w14:paraId="53CA5292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7BB0337A" w14:textId="4D2C9F28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0E058973" w14:textId="77777777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Kryteria wyboru projektów muszą być zgodne z systemem realizacji właściwego</w:t>
            </w:r>
          </w:p>
          <w:p w14:paraId="31B3D84B" w14:textId="0576BE4C" w:rsidR="00E83207" w:rsidRPr="00D01FD1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programu.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5B7D75C2" w14:textId="125E79AC" w:rsidR="00E83207" w:rsidRPr="00E83207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sz w:val="20"/>
                <w:szCs w:val="20"/>
              </w:rPr>
            </w:pPr>
            <w:r w:rsidRPr="00132A79">
              <w:rPr>
                <w:rFonts w:ascii="Lato" w:hAnsi="Lato"/>
                <w:i w:val="0"/>
                <w:color w:val="auto"/>
                <w:sz w:val="20"/>
                <w:szCs w:val="20"/>
              </w:rPr>
              <w:t>Nie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771B7C60" w14:textId="4D6E66DE" w:rsidR="00E83207" w:rsidRP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83207">
              <w:rPr>
                <w:rFonts w:ascii="Lato" w:hAnsi="Lato"/>
                <w:iCs/>
                <w:sz w:val="20"/>
                <w:szCs w:val="20"/>
              </w:rPr>
              <w:t>Nie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317EF35F" w14:textId="608E7D69" w:rsidR="00E83207" w:rsidRPr="00E30C8C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 xml:space="preserve">Nad zgodnością kryteriów z systemem realizacji FEP 2021-2027 czuwa Komitet Monitorujący, który zatwierdza każdorazowo kryteria. </w:t>
            </w:r>
          </w:p>
          <w:p w14:paraId="7C3FD94C" w14:textId="6ECA2AF4" w:rsidR="00E83207" w:rsidRPr="00E30C8C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30C8C">
              <w:rPr>
                <w:rFonts w:ascii="Lato" w:hAnsi="Lato"/>
                <w:iCs/>
                <w:sz w:val="20"/>
                <w:szCs w:val="20"/>
              </w:rPr>
              <w:t>Kryteria powstają w oparciu o zatwierdzoną Uchwałą Nr 2/I/23</w:t>
            </w:r>
          </w:p>
          <w:p w14:paraId="6AA54B6A" w14:textId="2E039F2E" w:rsidR="00E83207" w:rsidRPr="00E30C8C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30C8C">
              <w:rPr>
                <w:rFonts w:ascii="Lato" w:hAnsi="Lato"/>
                <w:iCs/>
                <w:sz w:val="20"/>
                <w:szCs w:val="20"/>
              </w:rPr>
              <w:t>Komitetu Monitorującego program regionalny Fundusze Europejskie dla Pomorza 2021-2027 z dnia 29 marca 2023 r. Metodykę wyboru projektów w ramach programu regionalnego Fundusze Europejskie dla Pomorza 2021-2027 (dla projektów dotacyjnych z wyłączeniem projektów zintegrowanych oraz objętych instrumentem RLKS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)</w:t>
            </w:r>
            <w:r w:rsidRPr="00E30C8C">
              <w:rPr>
                <w:rFonts w:ascii="Lato" w:hAnsi="Lato"/>
                <w:iCs/>
                <w:sz w:val="20"/>
                <w:szCs w:val="20"/>
              </w:rPr>
              <w:t>.</w:t>
            </w:r>
          </w:p>
          <w:p w14:paraId="747F541A" w14:textId="544B2BC6" w:rsidR="00E83207" w:rsidRPr="00C27A75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30C8C">
              <w:rPr>
                <w:rFonts w:ascii="Lato" w:hAnsi="Lato"/>
                <w:iCs/>
                <w:sz w:val="20"/>
                <w:szCs w:val="20"/>
              </w:rPr>
              <w:t xml:space="preserve">Przedmiotowa metodyka wyboru projektów została opracowana przez IZ FEP 2021-2027 w oparciu o właściwe przepisy regulujące proces wyboru projektów zawarte w ustawie z dnia 28 kwietnia 2022 roku o zasadach realizacji zadań finansowanych ze środków europejskich w perspektywie </w:t>
            </w:r>
            <w:r w:rsidRPr="00E30C8C">
              <w:rPr>
                <w:rFonts w:ascii="Lato" w:hAnsi="Lato"/>
                <w:iCs/>
                <w:sz w:val="20"/>
                <w:szCs w:val="20"/>
              </w:rPr>
              <w:lastRenderedPageBreak/>
              <w:t>finansowej 2021- 20</w:t>
            </w:r>
            <w:r w:rsidR="00F35E02">
              <w:rPr>
                <w:rFonts w:ascii="Lato" w:hAnsi="Lato"/>
                <w:iCs/>
                <w:sz w:val="20"/>
                <w:szCs w:val="20"/>
              </w:rPr>
              <w:t>27</w:t>
            </w:r>
            <w:r w:rsidRPr="00E30C8C">
              <w:rPr>
                <w:rFonts w:ascii="Lato" w:hAnsi="Lato"/>
                <w:iCs/>
                <w:sz w:val="20"/>
                <w:szCs w:val="20"/>
              </w:rPr>
              <w:t xml:space="preserve"> (dalej: ustawa wdrożeniowa) oraz w Wytycznych Ministra Funduszy i Polityki Regionalnej dotyczących wyboru projektów na lata 2021-2027 (dalej: wytyczne dot. wyboru projektów).</w:t>
            </w:r>
            <w:r w:rsidRPr="00E30C8C" w:rsidDel="00AB346D">
              <w:rPr>
                <w:rFonts w:ascii="Lato" w:hAnsi="Lato"/>
                <w:iCs/>
                <w:sz w:val="20"/>
                <w:szCs w:val="20"/>
              </w:rPr>
              <w:t xml:space="preserve"> </w:t>
            </w:r>
          </w:p>
        </w:tc>
      </w:tr>
      <w:tr w:rsidR="00E83207" w:rsidRPr="007D6908" w14:paraId="6E5DB723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2FAE6F06" w14:textId="43E29C0B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6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51E5FD5D" w14:textId="470C3091" w:rsidR="00E83207" w:rsidRPr="00D01FD1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Infrastruktura wytworzona w ramach projektu może być wykorzystywana na rzecz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udzielania świadczeń opieki zdrowotnej finansowanych ze środków publicznych oraz -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jeśli to zasadne - do działalności pozaleczniczej w ramach działalności statutowej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danego podmiotu leczniczego, przy czym gospodarcze wykorzystanie infrastruktury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D01FD1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nie może przekroczyć 20% zasobów/wydajności infrastruktury w ujęciu rocznym.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7F35BDDC" w14:textId="5AB32A73" w:rsidR="00E83207" w:rsidRPr="00AB346D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sz w:val="20"/>
                <w:szCs w:val="20"/>
              </w:rPr>
            </w:pPr>
            <w:r w:rsidRPr="00132A79">
              <w:rPr>
                <w:rFonts w:ascii="Lato" w:hAnsi="Lato"/>
                <w:i w:val="0"/>
                <w:color w:val="auto"/>
                <w:sz w:val="20"/>
                <w:szCs w:val="20"/>
              </w:rPr>
              <w:t>Nie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4BC1A266" w14:textId="183BCD09" w:rsidR="00E83207" w:rsidRPr="00AB346D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AB346D">
              <w:rPr>
                <w:rFonts w:ascii="Lato" w:hAnsi="Lato"/>
                <w:iCs/>
                <w:sz w:val="20"/>
                <w:szCs w:val="20"/>
              </w:rPr>
              <w:t>Nie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5E7FF819" w14:textId="0F09C99E" w:rsidR="00E83207" w:rsidRPr="007D6908" w:rsidRDefault="00E83207" w:rsidP="00763B20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A55FB2">
              <w:rPr>
                <w:rFonts w:ascii="Lato" w:hAnsi="Lato"/>
                <w:iCs/>
                <w:sz w:val="20"/>
                <w:szCs w:val="20"/>
              </w:rPr>
              <w:t>Projekty w Działani</w:t>
            </w:r>
            <w:r w:rsidRPr="00712623">
              <w:rPr>
                <w:rFonts w:ascii="Lato" w:hAnsi="Lato"/>
                <w:iCs/>
                <w:sz w:val="20"/>
                <w:szCs w:val="20"/>
              </w:rPr>
              <w:t>u</w:t>
            </w:r>
            <w:r w:rsidRPr="00132A79">
              <w:rPr>
                <w:rFonts w:ascii="Lato" w:hAnsi="Lato"/>
                <w:iCs/>
                <w:sz w:val="20"/>
                <w:szCs w:val="20"/>
              </w:rPr>
              <w:t xml:space="preserve"> 5.18. wdrażane będą w formule zintegrowanej z infrastrukturą społeczną i będą bezpośrednio powiązane z interwencją prowadzoną w ramach Działania 6.4. Infrastruktura społeczna - ZIT na terenie obszaru metropolitalnego. Projekty z EFS+ nie będą miały działań stricte infrastrukturalnych. </w:t>
            </w:r>
            <w:r w:rsidRPr="00731C60">
              <w:rPr>
                <w:rFonts w:ascii="Lato" w:hAnsi="Lato"/>
                <w:iCs/>
                <w:sz w:val="20"/>
                <w:szCs w:val="20"/>
              </w:rPr>
              <w:t>Poziom cross-</w:t>
            </w:r>
            <w:proofErr w:type="spellStart"/>
            <w:r w:rsidRPr="00731C60">
              <w:rPr>
                <w:rFonts w:ascii="Lato" w:hAnsi="Lato"/>
                <w:iCs/>
                <w:sz w:val="20"/>
                <w:szCs w:val="20"/>
              </w:rPr>
              <w:t>financingu</w:t>
            </w:r>
            <w:proofErr w:type="spellEnd"/>
            <w:r w:rsidRPr="00731C60">
              <w:rPr>
                <w:rFonts w:ascii="Lato" w:hAnsi="Lato"/>
                <w:iCs/>
                <w:sz w:val="20"/>
                <w:szCs w:val="20"/>
              </w:rPr>
              <w:t xml:space="preserve"> w ramach naboru będzie wynosił 0%. Przedmiotowy katalog kryteriów dotyczy tylko i wyłącznie projektów w ramach EFS+.</w:t>
            </w:r>
          </w:p>
        </w:tc>
      </w:tr>
      <w:tr w:rsidR="00E83207" w:rsidRPr="007D6908" w14:paraId="5E769F40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  <w:hideMark/>
          </w:tcPr>
          <w:p w14:paraId="075EA256" w14:textId="05886820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431B05FA" w14:textId="0C4DF9ED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Kryteria zapewniają, że projekty obejmujące działania w zakresie deinstytucjonalizacji usług zdrowotnych przewidują wsparcie dla opiekunów nieformalnych osób potrzebujących wsparcia w codziennym funkcjonowaniu.</w:t>
            </w:r>
          </w:p>
          <w:p w14:paraId="7EC10E19" w14:textId="77777777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  <w:hideMark/>
          </w:tcPr>
          <w:p w14:paraId="7C86D420" w14:textId="77777777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specyficzne</w:t>
            </w:r>
          </w:p>
          <w:p w14:paraId="5B84CAA8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105F72C4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38C2739D" w14:textId="77777777" w:rsidR="00E83207" w:rsidRDefault="00E83207" w:rsidP="00E83207">
            <w:pPr>
              <w:spacing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Ocenie podlega: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 </w:t>
            </w:r>
          </w:p>
          <w:p w14:paraId="4F46E3D2" w14:textId="16DA2089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 xml:space="preserve">f. czy w projekcie zapewniono wsparcie dla opiekunów nieformalnych osób potrzebujących wsparcia w codziennym funkcjonowaniu </w:t>
            </w:r>
            <w:r>
              <w:rPr>
                <w:rFonts w:ascii="Lato" w:hAnsi="Lato"/>
                <w:iCs/>
                <w:sz w:val="20"/>
                <w:szCs w:val="20"/>
              </w:rPr>
              <w:lastRenderedPageBreak/>
              <w:t>(dotyczy projektów obejmujących działania w zakresie deinstytucjonalizacji usług zdrowotnych)?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  <w:hideMark/>
          </w:tcPr>
          <w:p w14:paraId="6D9ECA2D" w14:textId="0627C82A" w:rsidR="00E83207" w:rsidRDefault="00E83207" w:rsidP="00E83207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i/>
                <w:iCs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  <w:p w14:paraId="7429A8CF" w14:textId="7D3E0E72" w:rsidR="00E83207" w:rsidRDefault="00E83207" w:rsidP="00E83207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50BD385A" w14:textId="77777777" w:rsidR="00E83207" w:rsidRPr="00641095" w:rsidRDefault="00E83207" w:rsidP="00E8320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  <w:hideMark/>
          </w:tcPr>
          <w:p w14:paraId="7FBF06D9" w14:textId="5BFF9F0F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i/>
                <w:iCs/>
                <w:sz w:val="20"/>
                <w:szCs w:val="20"/>
              </w:rPr>
              <w:t> </w:t>
            </w:r>
            <w:r w:rsidR="001A60F5">
              <w:rPr>
                <w:rFonts w:ascii="Lato" w:hAnsi="Lato" w:cstheme="minorHAnsi"/>
                <w:sz w:val="20"/>
                <w:szCs w:val="20"/>
              </w:rPr>
              <w:t>K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ryterium </w:t>
            </w:r>
            <w:r w:rsidR="001A60F5">
              <w:rPr>
                <w:rFonts w:ascii="Lato" w:hAnsi="Lato" w:cstheme="minorHAnsi"/>
                <w:sz w:val="20"/>
                <w:szCs w:val="20"/>
              </w:rPr>
              <w:t xml:space="preserve">w brzmieniu zgodnym </w:t>
            </w:r>
            <w:r>
              <w:rPr>
                <w:rFonts w:ascii="Lato" w:hAnsi="Lato" w:cstheme="minorHAnsi"/>
                <w:sz w:val="20"/>
                <w:szCs w:val="20"/>
              </w:rPr>
              <w:t>z rekomendacją.</w:t>
            </w:r>
          </w:p>
        </w:tc>
      </w:tr>
      <w:tr w:rsidR="00E83207" w:rsidRPr="007D6908" w14:paraId="618EEE54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  <w:hideMark/>
          </w:tcPr>
          <w:p w14:paraId="07C85429" w14:textId="7885D7A4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70E78A69" w14:textId="77777777" w:rsidR="00E83207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Kryteria zapewniają, że projekty w zakresie opieki długoterminowej udzielanej w warunkach domowych osobom potrzebującym wsparcia w codziennym funkcjonowaniu, w szczególności pielęgniarskiej opieki długoterminowej domowej, a</w:t>
            </w:r>
          </w:p>
          <w:p w14:paraId="2B5170AD" w14:textId="7DB5C28C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także opieki paliatywnej i hospicyjnej w formach zdeinstytucjonalizowanych przewidują tworzenie indywidualnych planów opieki dla pacjentów.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  <w:hideMark/>
          </w:tcPr>
          <w:p w14:paraId="75147D7D" w14:textId="77777777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specyficzne</w:t>
            </w:r>
          </w:p>
          <w:p w14:paraId="2E1F0B70" w14:textId="77777777" w:rsidR="00E83207" w:rsidRDefault="00E83207" w:rsidP="00E83207"/>
          <w:p w14:paraId="7806983B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300B19C1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sz w:val="20"/>
                <w:szCs w:val="20"/>
              </w:rPr>
            </w:pPr>
          </w:p>
          <w:p w14:paraId="34E7C094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: </w:t>
            </w:r>
          </w:p>
          <w:p w14:paraId="6B0334FB" w14:textId="6B2C1725" w:rsidR="00E83207" w:rsidRPr="00641095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g. czy w projekcie zakłada się tworzenie indywidualnych planów opieki dla pacjentów (dotyczy projektów w zakresie opieki długoterminowej, w szczególności pielęgniarskiej opieki długoterminowej, a także opieki paliatywnej i hospicyjnej w formach zdeinstytucjonalizowanych)?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  <w:hideMark/>
          </w:tcPr>
          <w:p w14:paraId="6C534ED5" w14:textId="5608D9D4" w:rsidR="00E83207" w:rsidRPr="007D6908" w:rsidRDefault="00E83207" w:rsidP="00E83207">
            <w:pPr>
              <w:tabs>
                <w:tab w:val="center" w:pos="885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sz w:val="20"/>
                <w:szCs w:val="20"/>
              </w:rPr>
              <w:tab/>
            </w: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  <w:hideMark/>
          </w:tcPr>
          <w:p w14:paraId="53042868" w14:textId="0166EC7A" w:rsidR="00E83207" w:rsidRPr="007D6908" w:rsidRDefault="00E83207" w:rsidP="00E83207">
            <w:pPr>
              <w:tabs>
                <w:tab w:val="left" w:pos="15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="001A60F5">
              <w:rPr>
                <w:rFonts w:ascii="Lato" w:hAnsi="Lato" w:cstheme="minorHAnsi"/>
                <w:sz w:val="20"/>
                <w:szCs w:val="20"/>
              </w:rPr>
              <w:t>K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ryterium </w:t>
            </w:r>
            <w:r w:rsidR="001A60F5">
              <w:rPr>
                <w:rFonts w:ascii="Lato" w:hAnsi="Lato" w:cstheme="minorHAnsi"/>
                <w:sz w:val="20"/>
                <w:szCs w:val="20"/>
              </w:rPr>
              <w:t xml:space="preserve">w brzmieniu zgodnym </w:t>
            </w:r>
            <w:r>
              <w:rPr>
                <w:rFonts w:ascii="Lato" w:hAnsi="Lato" w:cstheme="minorHAnsi"/>
                <w:sz w:val="20"/>
                <w:szCs w:val="20"/>
              </w:rPr>
              <w:t>z rekomendacją.</w:t>
            </w:r>
          </w:p>
        </w:tc>
      </w:tr>
      <w:tr w:rsidR="00E83207" w:rsidRPr="007D6908" w14:paraId="1788539F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  <w:hideMark/>
          </w:tcPr>
          <w:p w14:paraId="4359F078" w14:textId="648AC43B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9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2A79F291" w14:textId="69BFC05E" w:rsidR="00E83207" w:rsidRDefault="00E83207" w:rsidP="00E83207">
            <w:pPr>
              <w:spacing w:before="30" w:after="30" w:line="240" w:lineRule="auto"/>
            </w:pPr>
          </w:p>
          <w:p w14:paraId="1D04549E" w14:textId="0A9DDA31" w:rsidR="00E83207" w:rsidRPr="0068055F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Kryteria zapewniają zgodność produktów wytworzonych w projekcie ze standardami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wymiany oraz formatami elektronicznej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lastRenderedPageBreak/>
              <w:t>dokumentacji medycznej (dalej: EDM) oraz</w:t>
            </w:r>
          </w:p>
          <w:p w14:paraId="6C6B1145" w14:textId="5B0A9CD6" w:rsidR="00E83207" w:rsidRPr="007254B6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standardami komunikacji, o których mowa w art. 8d </w:t>
            </w:r>
            <w:r w:rsidRPr="0068055F">
              <w:rPr>
                <w:rFonts w:ascii="Lato" w:eastAsiaTheme="minorEastAsia" w:hAnsi="Lato" w:cs="Lato-Regular,Italic"/>
                <w:i/>
                <w:iCs/>
                <w:sz w:val="20"/>
                <w:szCs w:val="20"/>
                <w:lang w:eastAsia="ja-JP"/>
              </w:rPr>
              <w:t xml:space="preserve">ustawy z dnia 28 kwietnia 2011 r. o systemie informacji w ochronie zdrowia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(Dz.U. z 2022 r. poz. 1555, z późn. zm., dalej: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USIOZ), które zostaną zamieszczone w Biuletynie Informacji Publicznej urzędu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obsługującego ministra właściwego do spraw zdrowia na zasadach określonych w art.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68055F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8d ust. 2–6 USIOZ.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  <w:hideMark/>
          </w:tcPr>
          <w:p w14:paraId="33966781" w14:textId="77777777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lastRenderedPageBreak/>
              <w:t>1.2.2. Kryteria zgodności z FEP 2021-2027 i dokumentami programowymi – specyficzne</w:t>
            </w:r>
          </w:p>
          <w:p w14:paraId="2C0D7CEE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1C7E91BA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>Zgodność ze szczegółowymi uwarunkowaniami określonymi dla naboru</w:t>
            </w:r>
          </w:p>
          <w:p w14:paraId="3EA94930" w14:textId="77777777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Ocenie podlega</w:t>
            </w:r>
            <w:r>
              <w:rPr>
                <w:rFonts w:ascii="Lato" w:hAnsi="Lato" w:cstheme="minorHAnsi"/>
                <w:i w:val="0"/>
                <w:color w:val="auto"/>
                <w:sz w:val="20"/>
                <w:szCs w:val="20"/>
              </w:rPr>
              <w:t xml:space="preserve">, </w:t>
            </w:r>
          </w:p>
          <w:p w14:paraId="62827090" w14:textId="7F698E40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j. czy w każdym przypadku, gdy w projekcie będzie wytwarzana dokumentacja medyczna,  podmiot ją wytwarzający jest zintegrowany z Systemem e-zdrowie (P1) w zakresie wymiany danych w ramach zdarzeń medycznych (ZM) i elektronicznej dokumentacji medycznej (EDM) tj. czy tworzy oraz udostępnia/pobiera od innych podmiotów dane dotyczące ZM i EDM, zgodnie ustawą z dnia 28 kwietnia 2011 r. o systemie informacji w ochronie zdrowia, tj. Dz. U. z 2023 r. poz. 2465)?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  <w:hideMark/>
          </w:tcPr>
          <w:p w14:paraId="41251EC0" w14:textId="12C6C552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lastRenderedPageBreak/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  <w:p w14:paraId="5C0B3D2B" w14:textId="36369162" w:rsidR="00E83207" w:rsidRDefault="00E83207" w:rsidP="00E83207">
            <w:pPr>
              <w:ind w:firstLine="720"/>
              <w:rPr>
                <w:rFonts w:ascii="Lato" w:hAnsi="Lato"/>
                <w:sz w:val="20"/>
                <w:szCs w:val="20"/>
              </w:rPr>
            </w:pPr>
          </w:p>
          <w:p w14:paraId="6674329E" w14:textId="77777777" w:rsidR="00E83207" w:rsidRPr="00641095" w:rsidRDefault="00E83207" w:rsidP="00E8320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  <w:hideMark/>
          </w:tcPr>
          <w:p w14:paraId="48198ECE" w14:textId="3A970951" w:rsidR="00E83207" w:rsidRPr="008E1298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 xml:space="preserve">Kryterium </w:t>
            </w:r>
            <w:r w:rsidR="001A60F5">
              <w:rPr>
                <w:rFonts w:ascii="Lato" w:hAnsi="Lato"/>
                <w:iCs/>
                <w:sz w:val="20"/>
                <w:szCs w:val="20"/>
              </w:rPr>
              <w:t xml:space="preserve">w brzmieniu zgodnym </w:t>
            </w:r>
            <w:r>
              <w:rPr>
                <w:rFonts w:ascii="Lato" w:hAnsi="Lato"/>
                <w:iCs/>
                <w:sz w:val="20"/>
                <w:szCs w:val="20"/>
              </w:rPr>
              <w:t>z rekomendacją.</w:t>
            </w:r>
          </w:p>
        </w:tc>
      </w:tr>
      <w:tr w:rsidR="00E83207" w:rsidRPr="007D6908" w14:paraId="0BD6A51E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  <w:hideMark/>
          </w:tcPr>
          <w:p w14:paraId="63FCCBFB" w14:textId="4F4D2D5C" w:rsidR="00E83207" w:rsidRPr="007D6908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10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124F77F1" w14:textId="5FBB9DB0" w:rsidR="00E83207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Kryteria premiują projekty w zakresie deinstytucjonalizacji usług zdrowotnych</w:t>
            </w:r>
          </w:p>
          <w:p w14:paraId="0DB91984" w14:textId="77777777" w:rsidR="00E83207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przewidujące wsparcie psychologiczne dla opiekunów nieformalnych osób</w:t>
            </w:r>
          </w:p>
          <w:p w14:paraId="1114A2F0" w14:textId="77777777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potrzebujących wsparcia w codziennym funkcjonowaniu.</w:t>
            </w:r>
          </w:p>
          <w:p w14:paraId="742A587D" w14:textId="668EE0B5" w:rsidR="00E83207" w:rsidRPr="007D6908" w:rsidRDefault="00E83207" w:rsidP="00E83207">
            <w:pPr>
              <w:tabs>
                <w:tab w:val="left" w:pos="1828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  <w:hideMark/>
          </w:tcPr>
          <w:p w14:paraId="5A51D06F" w14:textId="12B482D2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2.4.4. Obszar D: Specyficzne ukierunkowanie projektu.</w:t>
            </w:r>
          </w:p>
          <w:p w14:paraId="0FB621BF" w14:textId="77777777" w:rsidR="00E83207" w:rsidRDefault="00E83207" w:rsidP="00E83207">
            <w:pPr>
              <w:spacing w:line="240" w:lineRule="auto"/>
              <w:rPr>
                <w:rFonts w:ascii="Lato" w:hAnsi="Lato"/>
                <w:sz w:val="20"/>
                <w:szCs w:val="20"/>
              </w:rPr>
            </w:pPr>
          </w:p>
          <w:p w14:paraId="593953AF" w14:textId="77777777" w:rsidR="00E83207" w:rsidRDefault="00E83207" w:rsidP="00E83207">
            <w:pPr>
              <w:spacing w:after="160" w:line="240" w:lineRule="auto"/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Specyfika wsparcia</w:t>
            </w:r>
          </w:p>
          <w:p w14:paraId="17919A5D" w14:textId="074C3C5D" w:rsidR="00E83207" w:rsidRPr="007D6908" w:rsidRDefault="00E83207" w:rsidP="00E83207">
            <w:pPr>
              <w:tabs>
                <w:tab w:val="center" w:pos="1238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="Calibr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="Calibri"/>
                <w:sz w:val="20"/>
                <w:szCs w:val="20"/>
                <w:lang w:eastAsia="pl-PL"/>
              </w:rPr>
              <w:t>, czy w projekcie zapewniono wsparcie psychologiczne dla opiekunów nieformalnych osób potrzebujących wsparcia w codziennym funkcjonowaniu.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  <w:hideMark/>
          </w:tcPr>
          <w:p w14:paraId="1807662B" w14:textId="357AE4F2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Kryterium strategiczne</w:t>
            </w:r>
          </w:p>
          <w:p w14:paraId="47DBAB71" w14:textId="6EE72B74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Kryterium obligatoryjne</w:t>
            </w:r>
          </w:p>
          <w:p w14:paraId="22EB407C" w14:textId="3615A7FE" w:rsidR="00E83207" w:rsidRDefault="00E83207" w:rsidP="00E83207">
            <w:pPr>
              <w:jc w:val="center"/>
              <w:rPr>
                <w:rFonts w:ascii="Lato" w:hAnsi="Lato"/>
                <w:sz w:val="20"/>
                <w:szCs w:val="20"/>
              </w:rPr>
            </w:pPr>
          </w:p>
          <w:p w14:paraId="77DA9808" w14:textId="77777777" w:rsidR="00E83207" w:rsidRPr="008A573D" w:rsidRDefault="00E83207" w:rsidP="00E83207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  <w:hideMark/>
          </w:tcPr>
          <w:p w14:paraId="514CD6BB" w14:textId="0D2DF4F5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>
              <w:rPr>
                <w:rFonts w:ascii="Lato" w:hAnsi="Lato"/>
                <w:iCs/>
                <w:sz w:val="20"/>
                <w:szCs w:val="20"/>
              </w:rPr>
              <w:t>Kryterium w brzmieniu zgodnym z rekomendacją.</w:t>
            </w:r>
          </w:p>
        </w:tc>
      </w:tr>
      <w:tr w:rsidR="00E83207" w:rsidRPr="007D6908" w14:paraId="71BDF249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76E8EBA0" w14:textId="5ED20075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60A460BE" w14:textId="7BB9F9C7" w:rsidR="00E83207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57534B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Do dofinansowania mogą być przyjęte wyłącznie projekty zgodne z odpowiednimi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57534B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celami zdefiniowanymi w dokumencie „Zdrowa Przyszłość. Ramy Strategiczne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57534B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Rozwoju Systemu Ochrony Zdrowia na lata 2021-2027 z perspektywą do 2030 r.”.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1AFE5568" w14:textId="51832DCF" w:rsidR="00E83207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specyficzne</w:t>
            </w:r>
          </w:p>
          <w:p w14:paraId="2A1F4023" w14:textId="77777777" w:rsidR="00E83207" w:rsidRDefault="00E83207" w:rsidP="00E83207"/>
          <w:p w14:paraId="35E0286E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7326A590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A14C1FC" w14:textId="41419A1D" w:rsidR="00E83207" w:rsidRDefault="00E83207" w:rsidP="00E8320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614315">
              <w:rPr>
                <w:rFonts w:asciiTheme="minorHAnsi" w:hAnsiTheme="minorHAnsi" w:cstheme="minorHAnsi"/>
                <w:b/>
                <w:szCs w:val="24"/>
              </w:rPr>
              <w:t>Ocenie podlega:</w:t>
            </w:r>
          </w:p>
          <w:p w14:paraId="1D205089" w14:textId="1740DA4E" w:rsidR="00E83207" w:rsidRPr="00773449" w:rsidRDefault="00E83207" w:rsidP="00E832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h. czy zapisy wniosku o dofinansowanie dotyczące zakresu oraz sposobu realizacji projektu są zgodne z celami strategii Zdrowa Przyszłość. Ramy strategiczne rozwoju systemu ochrony zdrowia na lata 2021–2027, z perspektywą do 2030 r., w</w:t>
            </w:r>
            <w:r w:rsidR="00F35E02"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szczególności z</w:t>
            </w:r>
            <w:r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Celem 2.5 [Pomoc społeczna] Wykorzystanie potencjału synergii systemów ochrony zdrowia i pomocy społecznej - Kierunek interwencji 2: Poprawa jakości, przyjazności i efektywności świadczonych usług zdrowotnych poprzez standaryzację i reorganizację opieki; z załącznikiem nr 1 „Strategia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>deinstytucjonalizacji: opieka zdrowotna nad osobami starszymi”; załącznikiem nr 2 „Strategia deinstytucjonalizacji: opieka zdrowotna nad osobami z</w:t>
            </w:r>
            <w:r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</w:rPr>
              <w:t>zaburzeniami psychicznymi” (jeśli dotyczy)?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7BBE66BE" w14:textId="5D8B0A8F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lastRenderedPageBreak/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52787218" w14:textId="04F6DAA1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Kryterium w brzmieniu zgodnym z rekomendacją.</w:t>
            </w:r>
          </w:p>
        </w:tc>
      </w:tr>
      <w:tr w:rsidR="00E83207" w:rsidRPr="007D6908" w14:paraId="705EFB75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025E6F02" w14:textId="396860C5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12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087A289F" w14:textId="77777777" w:rsidR="00E83207" w:rsidRPr="0057534B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57534B">
              <w:rPr>
                <w:rFonts w:ascii="Lato" w:hAnsi="Lato" w:cstheme="minorHAnsi"/>
                <w:sz w:val="20"/>
                <w:szCs w:val="20"/>
              </w:rPr>
              <w:t>Do dofinansowania mogą być przyjęte jedynie projekty spójne z Planami</w:t>
            </w:r>
          </w:p>
          <w:p w14:paraId="7BD549D5" w14:textId="51750785" w:rsidR="00E83207" w:rsidRPr="00744F3A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57534B">
              <w:rPr>
                <w:rFonts w:ascii="Lato" w:hAnsi="Lato" w:cstheme="minorHAnsi"/>
                <w:sz w:val="20"/>
                <w:szCs w:val="20"/>
              </w:rPr>
              <w:t>Transformacji (odpowiednio krajowym lub regionalnymi).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6535019E" w14:textId="3163821C" w:rsidR="00E83207" w:rsidRPr="00744F3A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specyficzne</w:t>
            </w:r>
          </w:p>
          <w:p w14:paraId="3D8BE716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3B2D04EB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922819D" w14:textId="025E2786" w:rsidR="00E83207" w:rsidRDefault="00E83207" w:rsidP="00E8320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614315">
              <w:rPr>
                <w:rFonts w:asciiTheme="minorHAnsi" w:hAnsiTheme="minorHAnsi" w:cstheme="minorHAnsi"/>
                <w:b/>
                <w:szCs w:val="24"/>
              </w:rPr>
              <w:t>Ocenie podlega:</w:t>
            </w:r>
          </w:p>
          <w:p w14:paraId="407E73BB" w14:textId="67693423" w:rsidR="00E83207" w:rsidRPr="00773449" w:rsidRDefault="00E83207" w:rsidP="00E8320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i. </w:t>
            </w:r>
            <w:r w:rsidRPr="00026B7B">
              <w:rPr>
                <w:rFonts w:ascii="Lato" w:hAnsi="Lato" w:cstheme="minorHAnsi"/>
                <w:sz w:val="20"/>
                <w:szCs w:val="20"/>
              </w:rPr>
              <w:t>czy zapisy wniosku o dofinansowanie dotyczące zakresu oraz sposobu realizacji projektu są zgodne z Wojewódzkim planem transformacji województwa pomorskiego na lata 2022 -2026, w</w:t>
            </w:r>
            <w:r w:rsidRPr="00026B7B"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 w:rsidRPr="00026B7B">
              <w:rPr>
                <w:rFonts w:ascii="Lato" w:hAnsi="Lato" w:cstheme="minorHAnsi"/>
                <w:sz w:val="20"/>
                <w:szCs w:val="20"/>
              </w:rPr>
              <w:t>szczególności z Działaniem 2.7 Opieka długoterminowa; Działaniem 2.8 Opieka paliatywna i hospicyjna (jeśli dotyczy)?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4E2AA75F" w14:textId="3A20FCE5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5563CA91" w14:textId="26F0CE10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Kryterium w brzmieniu zgodnym z rekomendacją.</w:t>
            </w:r>
          </w:p>
        </w:tc>
      </w:tr>
      <w:tr w:rsidR="00E83207" w:rsidRPr="007D6908" w14:paraId="3D6063C0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0ECF8C47" w14:textId="74553E5B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13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695232A4" w14:textId="33CCE471" w:rsidR="00E83207" w:rsidRPr="00864ED8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Do dofinansowania mogą być przyjęte wyłącznie następujące rodzaje działań:</w:t>
            </w:r>
          </w:p>
          <w:p w14:paraId="066651AD" w14:textId="0DF167A4" w:rsidR="00E83207" w:rsidRPr="00864ED8" w:rsidRDefault="00E83207" w:rsidP="00E8320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Wsparcie deinstytucjonalizacji opieki medycznej nad osobami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potrzebującymi wsparcia w codziennym funkcjonowaniu, poprzez rozwój alternatywnych form opieki,</w:t>
            </w:r>
          </w:p>
          <w:p w14:paraId="4B4542A1" w14:textId="2607DF77" w:rsidR="00E83207" w:rsidRPr="00864ED8" w:rsidRDefault="00E83207" w:rsidP="00E83207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Wsparcie ukierunkowane na wczesne wykrywanie problemów zdrowotnych w zakresie chorób będących istotnym problemem zdrowotnym regionu</w:t>
            </w:r>
            <w:r>
              <w:rPr>
                <w:rStyle w:val="Odwoanieprzypisudolnego"/>
                <w:rFonts w:ascii="Lato" w:eastAsiaTheme="minorEastAsia" w:hAnsi="Lato" w:cs="Lato-Regular" w:hint="eastAsia"/>
                <w:sz w:val="20"/>
                <w:szCs w:val="20"/>
                <w:lang w:eastAsia="ja-JP"/>
              </w:rPr>
              <w:footnoteReference w:id="4"/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kierowane w szczególności do osób w trudnej sytuacji i na obszary białych plam</w:t>
            </w:r>
            <w:r>
              <w:rPr>
                <w:rStyle w:val="Odwoanieprzypisudolnego"/>
                <w:rFonts w:ascii="Lato" w:eastAsiaTheme="minorEastAsia" w:hAnsi="Lato" w:cs="Lato-Regular" w:hint="eastAsia"/>
                <w:sz w:val="20"/>
                <w:szCs w:val="20"/>
                <w:lang w:eastAsia="ja-JP"/>
              </w:rPr>
              <w:footnoteReference w:id="5"/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(z wyłączeniem kosztów leczenia i zabiegów medycznych innych niż na potrzeby diagnostyki) w tym również kształcenie / przekwalifikowanie / szkolenia specjalistyczne personelu niezbędnego do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lastRenderedPageBreak/>
              <w:t>realizacji programów profilaktycznych.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7AAD4586" w14:textId="15FE50E5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proofErr w:type="spellStart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lastRenderedPageBreak/>
              <w:t>Tiret</w:t>
            </w:r>
            <w:proofErr w:type="spellEnd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1</w:t>
            </w:r>
          </w:p>
          <w:p w14:paraId="72FE5B48" w14:textId="77777777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 w:rsidRPr="00A55FB2"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</w:t>
            </w:r>
            <w:r w:rsidRPr="00731C60"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iczne</w:t>
            </w:r>
          </w:p>
          <w:p w14:paraId="2300DDDB" w14:textId="77777777" w:rsidR="00E83207" w:rsidRPr="00731C60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 w:rsidRPr="00731C60"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734BE868" w14:textId="77777777" w:rsidR="00E83207" w:rsidRPr="00F436D9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21FD36B" w14:textId="77777777" w:rsidR="00E83207" w:rsidRPr="00F436D9" w:rsidRDefault="00E83207" w:rsidP="00E8320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F436D9">
              <w:rPr>
                <w:rFonts w:asciiTheme="minorHAnsi" w:hAnsiTheme="minorHAnsi" w:cstheme="minorHAnsi"/>
                <w:b/>
                <w:szCs w:val="24"/>
              </w:rPr>
              <w:t>Ocenie podlega:</w:t>
            </w:r>
          </w:p>
          <w:p w14:paraId="7144DBB3" w14:textId="5291F31B" w:rsidR="00E83207" w:rsidRPr="00F436D9" w:rsidRDefault="00E83207" w:rsidP="00E83207">
            <w:pPr>
              <w:spacing w:before="30" w:after="160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 w:rsidRPr="00F436D9">
              <w:rPr>
                <w:rFonts w:ascii="Lato" w:hAnsi="Lato" w:cstheme="minorHAnsi"/>
                <w:sz w:val="20"/>
                <w:szCs w:val="20"/>
              </w:rPr>
              <w:t>c. czy wsparcie z zakresu usług społecznych i zdrowotnych jest zgodne z ideą deinstytucjonalizacji, tj. dotyczy wyłącznie usług świadczonych w społeczności lokalnej?</w:t>
            </w:r>
          </w:p>
          <w:p w14:paraId="3B19F53A" w14:textId="6DC6735E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proofErr w:type="spellStart"/>
            <w:r w:rsidRPr="00731C60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T</w:t>
            </w: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iret</w:t>
            </w:r>
            <w:proofErr w:type="spellEnd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2 nie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68C10A4A" w14:textId="3B07D889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proofErr w:type="spellStart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Tiret</w:t>
            </w:r>
            <w:proofErr w:type="spellEnd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1</w:t>
            </w:r>
          </w:p>
          <w:p w14:paraId="0DFF5543" w14:textId="2C963871" w:rsidR="00E83207" w:rsidRPr="00A55FB2" w:rsidRDefault="00E83207" w:rsidP="00E83207">
            <w:r w:rsidRPr="00A55FB2">
              <w:t>Kryterium dostępu</w:t>
            </w:r>
          </w:p>
          <w:p w14:paraId="0A6D90E4" w14:textId="77777777" w:rsidR="00E83207" w:rsidRPr="00731C60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769F5304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2C2AEED0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6F9725E3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42F2C856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4BC1882C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27B1CD16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3439888E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7ACBE2F4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66F2A167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3CC155F1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18D1E063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190DAC31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04CA68AC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791CFD4B" w14:textId="77777777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6DE18AA2" w14:textId="69A62A5B" w:rsidR="00E83207" w:rsidRPr="00F436D9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proofErr w:type="spellStart"/>
            <w:r w:rsidRPr="00F436D9">
              <w:rPr>
                <w:rFonts w:ascii="Lato" w:hAnsi="Lato"/>
                <w:sz w:val="20"/>
                <w:szCs w:val="20"/>
              </w:rPr>
              <w:t>Tiret</w:t>
            </w:r>
            <w:proofErr w:type="spellEnd"/>
            <w:r w:rsidRPr="00F436D9">
              <w:rPr>
                <w:rFonts w:ascii="Lato" w:hAnsi="Lato"/>
                <w:sz w:val="20"/>
                <w:szCs w:val="20"/>
              </w:rPr>
              <w:t xml:space="preserve"> 2 nie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294AC27C" w14:textId="70A73D46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Kryterium zgodne z wymogiem, o którym mowa w </w:t>
            </w:r>
            <w:proofErr w:type="spellStart"/>
            <w:r>
              <w:rPr>
                <w:rFonts w:ascii="Lato" w:hAnsi="Lato"/>
                <w:sz w:val="20"/>
                <w:szCs w:val="20"/>
              </w:rPr>
              <w:t>Tiret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1.</w:t>
            </w:r>
          </w:p>
          <w:p w14:paraId="78227D6E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25B2AD31" w14:textId="3413D6C1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proofErr w:type="spellStart"/>
            <w:r>
              <w:rPr>
                <w:rFonts w:ascii="Lato" w:hAnsi="Lato"/>
                <w:sz w:val="20"/>
                <w:szCs w:val="20"/>
              </w:rPr>
              <w:t>Tiret</w:t>
            </w:r>
            <w:proofErr w:type="spellEnd"/>
            <w:r>
              <w:rPr>
                <w:rFonts w:ascii="Lato" w:hAnsi="Lato"/>
                <w:sz w:val="20"/>
                <w:szCs w:val="20"/>
              </w:rPr>
              <w:t xml:space="preserve"> 1</w:t>
            </w:r>
          </w:p>
          <w:p w14:paraId="35A89C7B" w14:textId="29EC55CB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Kryterium gwarantuje deinstytucjonalizacj</w:t>
            </w:r>
            <w:r w:rsidR="00F35E02">
              <w:rPr>
                <w:rFonts w:ascii="Lato" w:hAnsi="Lato"/>
                <w:sz w:val="20"/>
                <w:szCs w:val="20"/>
              </w:rPr>
              <w:t>ę</w:t>
            </w:r>
            <w:r>
              <w:rPr>
                <w:rFonts w:ascii="Lato" w:hAnsi="Lato"/>
                <w:sz w:val="20"/>
                <w:szCs w:val="20"/>
              </w:rPr>
              <w:t xml:space="preserve"> usług, któr</w:t>
            </w:r>
            <w:r w:rsidR="00F35E02">
              <w:rPr>
                <w:rFonts w:ascii="Lato" w:hAnsi="Lato"/>
                <w:sz w:val="20"/>
                <w:szCs w:val="20"/>
              </w:rPr>
              <w:t>a</w:t>
            </w:r>
            <w:r>
              <w:rPr>
                <w:rFonts w:ascii="Lato" w:hAnsi="Lato"/>
                <w:sz w:val="20"/>
                <w:szCs w:val="20"/>
              </w:rPr>
              <w:t xml:space="preserve"> stanowi alternatywną formę opieki dla usług świadczonych w formach instytucjonalnych.</w:t>
            </w:r>
          </w:p>
          <w:p w14:paraId="23BD7119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043D445A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3E4F31E2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59D3C412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5B1488CE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1A94A1E2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21A0E1B6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74297598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6115AEAB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40C7868D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23CCF8AE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3D5341D9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6C326647" w14:textId="77777777" w:rsidR="00E83207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  <w:p w14:paraId="00905D85" w14:textId="71C9F7C0" w:rsidR="00E83207" w:rsidRPr="002C7D1E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proofErr w:type="spellStart"/>
            <w:r w:rsidRPr="002C7D1E">
              <w:rPr>
                <w:rFonts w:ascii="Lato" w:hAnsi="Lato" w:hint="eastAsia"/>
                <w:sz w:val="20"/>
                <w:szCs w:val="20"/>
              </w:rPr>
              <w:t>T</w:t>
            </w:r>
            <w:r w:rsidRPr="002C7D1E">
              <w:rPr>
                <w:rFonts w:ascii="Lato" w:hAnsi="Lato"/>
                <w:sz w:val="20"/>
                <w:szCs w:val="20"/>
              </w:rPr>
              <w:t>iret</w:t>
            </w:r>
            <w:proofErr w:type="spellEnd"/>
            <w:r w:rsidRPr="002C7D1E">
              <w:rPr>
                <w:rFonts w:ascii="Lato" w:hAnsi="Lato"/>
                <w:sz w:val="20"/>
                <w:szCs w:val="20"/>
              </w:rPr>
              <w:t xml:space="preserve"> 2 nie dotyczy</w:t>
            </w:r>
            <w:r>
              <w:rPr>
                <w:rFonts w:ascii="Lato" w:hAnsi="Lato"/>
                <w:sz w:val="20"/>
                <w:szCs w:val="20"/>
              </w:rPr>
              <w:t xml:space="preserve"> – w projektach nie będą wspierane kwestie uznawane za istotny problem zdrowotny regionu oraz białe plamy,</w:t>
            </w:r>
          </w:p>
        </w:tc>
      </w:tr>
      <w:tr w:rsidR="00E83207" w:rsidRPr="007D6908" w14:paraId="335B5191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13BDEB1C" w14:textId="6AA42396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14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0914E8CB" w14:textId="07075F11" w:rsidR="00E83207" w:rsidRPr="00864ED8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</w:pP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Wsparcie deinstytucjonalizacji usług musi przyczyniać się do zwiększenia potencjału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realizacji tychże usług w społeczności lokalnej poprzez zwiększanie liczby osób, dla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których mogą być świadczone usługi. Możliwe jest wsparcie w zakresie świadczenia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usług zdrowotnych dla osób będących w opiece instytucjonalnej wyłącznie w celu</w:t>
            </w:r>
            <w:r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 xml:space="preserve"> </w:t>
            </w: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przejścia tych osób do opieki realizowanej w formie usług świadczonych w społeczności</w:t>
            </w:r>
          </w:p>
          <w:p w14:paraId="77F1452B" w14:textId="02337B15" w:rsidR="00E83207" w:rsidRPr="00864ED8" w:rsidRDefault="00E83207" w:rsidP="00E8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hAnsi="Lato" w:cstheme="minorHAnsi"/>
                <w:sz w:val="20"/>
                <w:szCs w:val="20"/>
              </w:rPr>
            </w:pPr>
            <w:r w:rsidRPr="00864ED8">
              <w:rPr>
                <w:rFonts w:ascii="Lato" w:eastAsiaTheme="minorEastAsia" w:hAnsi="Lato" w:cs="Lato-Regular"/>
                <w:sz w:val="20"/>
                <w:szCs w:val="20"/>
                <w:lang w:eastAsia="ja-JP"/>
              </w:rPr>
              <w:t>lokalnej.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070D6737" w14:textId="77777777" w:rsidR="00E83207" w:rsidRPr="00744F3A" w:rsidRDefault="00E83207" w:rsidP="00E83207">
            <w:pPr>
              <w:pStyle w:val="Nagwek4"/>
              <w:spacing w:before="120" w:line="240" w:lineRule="auto"/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 w:val="0"/>
                <w:color w:val="auto"/>
                <w:sz w:val="20"/>
                <w:szCs w:val="20"/>
              </w:rPr>
              <w:t>1.2.2. Kryteria zgodności z FEP 2021-2027 i dokumentami programowymi – specyficzne</w:t>
            </w:r>
          </w:p>
          <w:p w14:paraId="283D660C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Zgodność ze szczegółowymi uwarunkowaniami określonymi dla naboru</w:t>
            </w:r>
          </w:p>
          <w:p w14:paraId="5680B59F" w14:textId="77777777" w:rsidR="00E83207" w:rsidRDefault="00E83207" w:rsidP="00E83207">
            <w:pPr>
              <w:spacing w:after="0"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3B17DE09" w14:textId="66328BD6" w:rsidR="00E83207" w:rsidRPr="00063D39" w:rsidRDefault="00E83207" w:rsidP="00E83207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614315">
              <w:rPr>
                <w:rFonts w:asciiTheme="minorHAnsi" w:hAnsiTheme="minorHAnsi" w:cstheme="minorHAnsi"/>
                <w:b/>
                <w:szCs w:val="24"/>
              </w:rPr>
              <w:t>Ocenie podlega:</w:t>
            </w:r>
          </w:p>
          <w:p w14:paraId="53E4B325" w14:textId="7A9767CE" w:rsidR="00E83207" w:rsidRPr="00465E40" w:rsidRDefault="00E83207" w:rsidP="00E83207">
            <w:pPr>
              <w:spacing w:before="30" w:after="160"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c. </w:t>
            </w:r>
            <w:r w:rsidRPr="00465E40">
              <w:rPr>
                <w:rFonts w:ascii="Lato" w:hAnsi="Lato" w:cstheme="minorHAnsi"/>
                <w:sz w:val="20"/>
                <w:szCs w:val="20"/>
              </w:rPr>
              <w:t>czy wsparcie z zakresu usług społecznych i zdrowotnych jest zgodne z ideą deinstytucjonalizacji, tj. dotyczy wyłącznie usług świadczonych w społeczności lokalnej?</w:t>
            </w:r>
          </w:p>
          <w:p w14:paraId="7DF78511" w14:textId="77777777" w:rsidR="00E83207" w:rsidRPr="007D6908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1BB8E686" w14:textId="2C652302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>
              <w:rPr>
                <w:rFonts w:ascii="Lato" w:hAnsi="Lato"/>
                <w:iCs/>
                <w:sz w:val="20"/>
                <w:szCs w:val="20"/>
              </w:rPr>
              <w:t>Kryterium dostępu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1F705436" w14:textId="178FF5EE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Kryterium zgodne z rekomendacją, gwarantuje deinstytucjonalizację usług, tj. dotyczy wyłącznie usług świadczonych w społeczności lokalnej, a tym samym przyczynia się do zwiększenia potencjału realizacji tychże usług.</w:t>
            </w:r>
          </w:p>
        </w:tc>
      </w:tr>
      <w:tr w:rsidR="00E83207" w:rsidRPr="007D6908" w14:paraId="2092A196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48A28ED9" w14:textId="35F61F57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15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1F4F07DB" w14:textId="01F4145B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Finansowanie usług zdrowotnych jest możliwe w zakresie działań o charakterze diagnostycznym lub profilaktycznym, zaś finansowanie leczenia jest możliwe wyłącznie w ramach opieki długoterminowej lub hospicyjno-paliatywnej, świadczonych w formie środowiskowej, jako wsparcie tymczasowe.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35ED1B0D" w14:textId="2D66CFB6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N</w:t>
            </w: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643387EE" w14:textId="19056531" w:rsidR="00E83207" w:rsidRPr="006E4280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6E4280">
              <w:rPr>
                <w:rFonts w:ascii="Lato" w:hAnsi="Lato" w:hint="eastAsia"/>
                <w:sz w:val="20"/>
                <w:szCs w:val="20"/>
              </w:rPr>
              <w:t>N</w:t>
            </w:r>
            <w:r w:rsidRPr="006E4280">
              <w:rPr>
                <w:rFonts w:ascii="Lato" w:hAnsi="Lato"/>
                <w:sz w:val="20"/>
                <w:szCs w:val="20"/>
              </w:rPr>
              <w:t>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27F296DF" w14:textId="7474DFA3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Kwestia nie jest uregulowana w kryterium, gdyż wynika wprost z Wytycznych dotyczących realizacji projektów z udziałem środków Europejskiego Funduszu Społecznego Plus w regionalnych programach na lata 2021-2027, do stosowania których zobligowana jest IZ. Zagadnienie to, jak i wiele innych wynikających z tych Wytycznych, uregulowane zostanie w Regulaminie wyboru projektów.</w:t>
            </w:r>
          </w:p>
        </w:tc>
      </w:tr>
      <w:tr w:rsidR="00E83207" w:rsidRPr="007D6908" w14:paraId="7292B931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04FB8F03" w14:textId="3E1D0B05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16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41AA12F9" w14:textId="436915E6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Działania realizowane w projekcie są zgodne z zakresem właściwego programu polityki zdrowotnej, który jest załącznikiem do regulaminu naboru, o ile przedsięwzięcie jest realizowane w formule regionalnego programu zdrowotnego (RPZ).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34A6C3B9" w14:textId="264497E2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N</w:t>
            </w: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7CAF62A0" w14:textId="308380CF" w:rsidR="00E83207" w:rsidRPr="00EF1EA2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F1EA2">
              <w:rPr>
                <w:rFonts w:ascii="Lato" w:hAnsi="Lato" w:hint="eastAsia"/>
                <w:sz w:val="20"/>
                <w:szCs w:val="20"/>
              </w:rPr>
              <w:t>N</w:t>
            </w:r>
            <w:r w:rsidRPr="00EF1EA2">
              <w:rPr>
                <w:rFonts w:ascii="Lato" w:hAnsi="Lato"/>
                <w:sz w:val="20"/>
                <w:szCs w:val="20"/>
              </w:rPr>
              <w:t>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6F678CD5" w14:textId="5E0A913C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Projekty będą realizowane poza formułą RPZ.</w:t>
            </w:r>
          </w:p>
        </w:tc>
      </w:tr>
      <w:tr w:rsidR="00E83207" w:rsidRPr="007D6908" w14:paraId="63680938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58282BDC" w14:textId="7B3CA46A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17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18278D76" w14:textId="43E43ABE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Projekty w formule RPZ muszą być realizowane zgodnie z opinią wydaną przez Prezesa </w:t>
            </w:r>
            <w:proofErr w:type="spellStart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AOTMiT</w:t>
            </w:r>
            <w:proofErr w:type="spellEnd"/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 xml:space="preserve"> do RPZ.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406AA8FB" w14:textId="710CF455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N</w:t>
            </w: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56E1791A" w14:textId="16FDD81C" w:rsidR="00E83207" w:rsidRPr="00E60961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60961">
              <w:rPr>
                <w:rFonts w:ascii="Lato" w:hAnsi="Lato" w:hint="eastAsia"/>
                <w:sz w:val="20"/>
                <w:szCs w:val="20"/>
              </w:rPr>
              <w:t>N</w:t>
            </w:r>
            <w:r w:rsidRPr="00E60961">
              <w:rPr>
                <w:rFonts w:ascii="Lato" w:hAnsi="Lato"/>
                <w:sz w:val="20"/>
                <w:szCs w:val="20"/>
              </w:rPr>
              <w:t>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22EFC512" w14:textId="221DFC31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Projekty będą realizowane poza formułą RPZ.</w:t>
            </w:r>
          </w:p>
        </w:tc>
      </w:tr>
      <w:tr w:rsidR="00E83207" w:rsidRPr="007D6908" w14:paraId="26423C7B" w14:textId="77777777" w:rsidTr="00E83207">
        <w:trPr>
          <w:trHeight w:val="600"/>
        </w:trPr>
        <w:tc>
          <w:tcPr>
            <w:tcW w:w="540" w:type="dxa"/>
            <w:noWrap/>
            <w:tcMar>
              <w:top w:w="170" w:type="dxa"/>
              <w:bottom w:w="170" w:type="dxa"/>
            </w:tcMar>
          </w:tcPr>
          <w:p w14:paraId="0DE3A3B7" w14:textId="607C8266" w:rsidR="00E83207" w:rsidRDefault="00E83207" w:rsidP="00E8320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18</w:t>
            </w:r>
          </w:p>
        </w:tc>
        <w:tc>
          <w:tcPr>
            <w:tcW w:w="2703" w:type="dxa"/>
            <w:tcMar>
              <w:top w:w="170" w:type="dxa"/>
              <w:bottom w:w="170" w:type="dxa"/>
            </w:tcMar>
          </w:tcPr>
          <w:p w14:paraId="710C56CE" w14:textId="4161F166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i w:val="0"/>
                <w:color w:val="auto"/>
                <w:sz w:val="20"/>
                <w:szCs w:val="20"/>
              </w:rPr>
            </w:pP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Projekty realizowane w formule RPZ muszą być dostępne dla osób w niekorzystnej sytuacji.</w:t>
            </w:r>
          </w:p>
        </w:tc>
        <w:tc>
          <w:tcPr>
            <w:tcW w:w="2711" w:type="dxa"/>
            <w:noWrap/>
            <w:tcMar>
              <w:top w:w="170" w:type="dxa"/>
              <w:bottom w:w="170" w:type="dxa"/>
            </w:tcMar>
          </w:tcPr>
          <w:p w14:paraId="016B06F0" w14:textId="38164621" w:rsidR="00E83207" w:rsidRPr="00731C60" w:rsidRDefault="00E83207" w:rsidP="00E83207">
            <w:pPr>
              <w:pStyle w:val="Nagwek4"/>
              <w:spacing w:before="120" w:line="240" w:lineRule="auto"/>
              <w:rPr>
                <w:rFonts w:ascii="Lato" w:hAnsi="Lato"/>
                <w:color w:val="auto"/>
                <w:sz w:val="20"/>
                <w:szCs w:val="20"/>
              </w:rPr>
            </w:pPr>
            <w:r w:rsidRPr="00731C60">
              <w:rPr>
                <w:rFonts w:ascii="Lato" w:hAnsi="Lato" w:hint="eastAsia"/>
                <w:i w:val="0"/>
                <w:color w:val="auto"/>
                <w:sz w:val="20"/>
                <w:szCs w:val="20"/>
              </w:rPr>
              <w:t>N</w:t>
            </w:r>
            <w:r w:rsidRPr="00731C60">
              <w:rPr>
                <w:rFonts w:ascii="Lato" w:hAnsi="Lato"/>
                <w:i w:val="0"/>
                <w:color w:val="auto"/>
                <w:sz w:val="20"/>
                <w:szCs w:val="20"/>
              </w:rPr>
              <w:t>ie dotyczy</w:t>
            </w:r>
          </w:p>
        </w:tc>
        <w:tc>
          <w:tcPr>
            <w:tcW w:w="1986" w:type="dxa"/>
            <w:noWrap/>
            <w:tcMar>
              <w:top w:w="170" w:type="dxa"/>
              <w:bottom w:w="170" w:type="dxa"/>
            </w:tcMar>
          </w:tcPr>
          <w:p w14:paraId="01F5E076" w14:textId="498D2A9E" w:rsidR="00E83207" w:rsidRDefault="00E83207" w:rsidP="00E83207">
            <w:pPr>
              <w:spacing w:before="30" w:after="30" w:line="240" w:lineRule="auto"/>
              <w:rPr>
                <w:rFonts w:ascii="Lato" w:hAnsi="Lato"/>
                <w:iCs/>
                <w:sz w:val="20"/>
                <w:szCs w:val="20"/>
              </w:rPr>
            </w:pPr>
            <w:r w:rsidRPr="00EF1EA2">
              <w:rPr>
                <w:rFonts w:ascii="Lato" w:hAnsi="Lato" w:hint="eastAsia"/>
                <w:sz w:val="20"/>
                <w:szCs w:val="20"/>
              </w:rPr>
              <w:t>N</w:t>
            </w:r>
            <w:r w:rsidRPr="00EF1EA2">
              <w:rPr>
                <w:rFonts w:ascii="Lato" w:hAnsi="Lato"/>
                <w:sz w:val="20"/>
                <w:szCs w:val="20"/>
              </w:rPr>
              <w:t>ie dotyczy</w:t>
            </w:r>
          </w:p>
        </w:tc>
        <w:tc>
          <w:tcPr>
            <w:tcW w:w="6661" w:type="dxa"/>
            <w:noWrap/>
            <w:tcMar>
              <w:top w:w="170" w:type="dxa"/>
              <w:bottom w:w="170" w:type="dxa"/>
            </w:tcMar>
          </w:tcPr>
          <w:p w14:paraId="50B0B5FB" w14:textId="123D2C8F" w:rsidR="00E83207" w:rsidRPr="007D6908" w:rsidRDefault="00E83207" w:rsidP="00E83207">
            <w:pPr>
              <w:tabs>
                <w:tab w:val="left" w:pos="200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Projekty będą realizowane poza formułą RPZ.</w:t>
            </w:r>
          </w:p>
        </w:tc>
      </w:tr>
    </w:tbl>
    <w:p w14:paraId="36633D78" w14:textId="28E5223E" w:rsidR="007D6908" w:rsidRDefault="007D6908">
      <w:pPr>
        <w:spacing w:before="30" w:after="30" w:line="240" w:lineRule="auto"/>
        <w:rPr>
          <w:rFonts w:ascii="Lato" w:hAnsi="Lato"/>
        </w:rPr>
      </w:pP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675"/>
        <w:gridCol w:w="4705"/>
        <w:gridCol w:w="2560"/>
        <w:gridCol w:w="6661"/>
      </w:tblGrid>
      <w:tr w:rsidR="007D6908" w:rsidRPr="007D6908" w14:paraId="2013A05B" w14:textId="77777777" w:rsidTr="00FC169D">
        <w:trPr>
          <w:trHeight w:val="500"/>
        </w:trPr>
        <w:tc>
          <w:tcPr>
            <w:tcW w:w="14601" w:type="dxa"/>
            <w:gridSpan w:val="4"/>
            <w:shd w:val="clear" w:color="auto" w:fill="DDD9C3" w:themeFill="background2" w:themeFillShade="E6"/>
            <w:hideMark/>
          </w:tcPr>
          <w:p w14:paraId="53EEC38B" w14:textId="7255BE59" w:rsidR="007D6908" w:rsidRDefault="00347934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lastRenderedPageBreak/>
              <w:t>II</w:t>
            </w:r>
            <w:r w:rsidR="007D6908" w:rsidRPr="007D6908">
              <w:rPr>
                <w:rFonts w:ascii="Lato" w:hAnsi="Lato"/>
                <w:b/>
                <w:bCs/>
                <w:sz w:val="20"/>
                <w:szCs w:val="20"/>
              </w:rPr>
              <w:t>.4 POZOSTAŁE KRYTERIA PROPONOWANE PRZEZ IZ</w:t>
            </w:r>
          </w:p>
          <w:p w14:paraId="09D08890" w14:textId="7DEA9FCB" w:rsidR="007D6908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n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ależy uzupełnić tabelę proponowanymi przez IZ kryteriami wyboru, wychodzącymi poza zakres rekomendacji Komitetu Sterującego. Należy wypisać wszystkie kryteria, pod kątem których oceniane będą projekty składane w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>naborze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/ lub oceniany będzie projekt 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realizowany w </w:t>
            </w:r>
            <w:r w:rsidR="00714FCF">
              <w:rPr>
                <w:rFonts w:ascii="Lato" w:hAnsi="Lato"/>
                <w:color w:val="7F7F7F" w:themeColor="text1" w:themeTint="80"/>
                <w:sz w:val="16"/>
                <w:szCs w:val="16"/>
              </w:rPr>
              <w:t>sposób niekonkurencyjny</w:t>
            </w:r>
            <w:r w:rsidR="007D6908" w:rsidRPr="00F20505">
              <w:rPr>
                <w:rFonts w:ascii="Lato" w:hAnsi="Lato"/>
                <w:color w:val="7F7F7F" w:themeColor="text1" w:themeTint="80"/>
                <w:sz w:val="16"/>
                <w:szCs w:val="16"/>
              </w:rPr>
              <w:t>.</w:t>
            </w:r>
            <w:r>
              <w:rPr>
                <w:rFonts w:ascii="Lato" w:hAnsi="Lato"/>
                <w:color w:val="7F7F7F" w:themeColor="text1" w:themeTint="80"/>
                <w:sz w:val="16"/>
                <w:szCs w:val="16"/>
              </w:rPr>
              <w:t xml:space="preserve"> W zależności od zakresu działania należy uwzględnić wszystkie adekwatne kryteria. W tym celu należy powielić wiersze.</w:t>
            </w:r>
          </w:p>
        </w:tc>
      </w:tr>
      <w:tr w:rsidR="007D6908" w:rsidRPr="007D6908" w14:paraId="34F3CAC0" w14:textId="77777777" w:rsidTr="00FC169D">
        <w:trPr>
          <w:trHeight w:val="600"/>
        </w:trPr>
        <w:tc>
          <w:tcPr>
            <w:tcW w:w="5380" w:type="dxa"/>
            <w:gridSpan w:val="2"/>
            <w:shd w:val="clear" w:color="auto" w:fill="DDD9C3" w:themeFill="background2" w:themeFillShade="E6"/>
            <w:hideMark/>
          </w:tcPr>
          <w:p w14:paraId="72512BC1" w14:textId="77777777" w:rsidR="007D6908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Kryterium</w:t>
            </w:r>
          </w:p>
          <w:p w14:paraId="2BFB84B3" w14:textId="29B0D80E" w:rsidR="00F20505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nazwa oraz numer proponowanego przez IZ kryterium</w:t>
            </w:r>
          </w:p>
        </w:tc>
        <w:tc>
          <w:tcPr>
            <w:tcW w:w="2560" w:type="dxa"/>
            <w:shd w:val="clear" w:color="auto" w:fill="DDD9C3" w:themeFill="background2" w:themeFillShade="E6"/>
            <w:hideMark/>
          </w:tcPr>
          <w:p w14:paraId="3254A5DC" w14:textId="77777777" w:rsidR="00F20505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Rodzaj kryterium</w:t>
            </w:r>
          </w:p>
          <w:p w14:paraId="6B1E7EFF" w14:textId="1393F4F0" w:rsidR="007D6908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kryterium dostępu/ premiujące</w:t>
            </w:r>
            <w:r w:rsidR="007D6908" w:rsidRPr="00F20505">
              <w:rPr>
                <w:rFonts w:ascii="Lato" w:hAnsi="Lato"/>
                <w:sz w:val="20"/>
                <w:szCs w:val="20"/>
              </w:rPr>
              <w:t xml:space="preserve"> </w:t>
            </w:r>
          </w:p>
        </w:tc>
        <w:tc>
          <w:tcPr>
            <w:tcW w:w="6661" w:type="dxa"/>
            <w:shd w:val="clear" w:color="auto" w:fill="DDD9C3" w:themeFill="background2" w:themeFillShade="E6"/>
            <w:noWrap/>
            <w:hideMark/>
          </w:tcPr>
          <w:p w14:paraId="4B8E556A" w14:textId="77777777" w:rsidR="007D6908" w:rsidRPr="00F20505" w:rsidRDefault="007D6908" w:rsidP="00FC169D">
            <w:pPr>
              <w:spacing w:before="30" w:after="3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F20505">
              <w:rPr>
                <w:rFonts w:ascii="Lato" w:hAnsi="Lato"/>
                <w:b/>
                <w:bCs/>
                <w:sz w:val="20"/>
                <w:szCs w:val="20"/>
              </w:rPr>
              <w:t>Uwagi</w:t>
            </w:r>
          </w:p>
          <w:p w14:paraId="0BFAF0C7" w14:textId="2A2DD311" w:rsidR="00F20505" w:rsidRPr="00F20505" w:rsidRDefault="00F205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F20505">
              <w:rPr>
                <w:rFonts w:ascii="Lato" w:hAnsi="Lato" w:cs="Arial"/>
                <w:color w:val="7F7F7F" w:themeColor="text1" w:themeTint="80"/>
                <w:sz w:val="16"/>
                <w:szCs w:val="16"/>
              </w:rPr>
              <w:t>projekt definicji proponowanego przez IZ kryterium</w:t>
            </w:r>
          </w:p>
        </w:tc>
      </w:tr>
      <w:tr w:rsidR="007D6908" w:rsidRPr="007D6908" w14:paraId="655DE39A" w14:textId="77777777" w:rsidTr="00FC169D">
        <w:trPr>
          <w:trHeight w:val="600"/>
        </w:trPr>
        <w:tc>
          <w:tcPr>
            <w:tcW w:w="675" w:type="dxa"/>
            <w:vAlign w:val="center"/>
            <w:hideMark/>
          </w:tcPr>
          <w:p w14:paraId="07B5F408" w14:textId="77777777" w:rsidR="007D6908" w:rsidRPr="007D6908" w:rsidRDefault="007D6908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4705" w:type="dxa"/>
          </w:tcPr>
          <w:p w14:paraId="6DC86938" w14:textId="621DD26B" w:rsidR="007D6908" w:rsidRPr="001A38E2" w:rsidRDefault="007D6908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="001A38E2">
              <w:rPr>
                <w:rFonts w:ascii="Lato" w:hAnsi="Lato"/>
                <w:sz w:val="20"/>
                <w:szCs w:val="20"/>
              </w:rPr>
              <w:t>Poprawność złożenia wniosku o dofinansowanie</w:t>
            </w:r>
          </w:p>
        </w:tc>
        <w:tc>
          <w:tcPr>
            <w:tcW w:w="2560" w:type="dxa"/>
            <w:noWrap/>
            <w:hideMark/>
          </w:tcPr>
          <w:p w14:paraId="48A7A732" w14:textId="08DA7592" w:rsidR="001A38E2" w:rsidRDefault="001A38E2" w:rsidP="001A38E2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1.1. Kryteria administracyjne</w:t>
            </w:r>
          </w:p>
          <w:p w14:paraId="62C611B0" w14:textId="77777777" w:rsidR="001A38E2" w:rsidRDefault="001A38E2" w:rsidP="001A38E2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  <w:p w14:paraId="3C7986D9" w14:textId="2B6123D0" w:rsidR="007D6908" w:rsidRPr="007D6908" w:rsidRDefault="007D6908" w:rsidP="001A38E2">
            <w:pPr>
              <w:tabs>
                <w:tab w:val="center" w:pos="1172"/>
              </w:tabs>
              <w:spacing w:before="30" w:after="30" w:line="240" w:lineRule="auto"/>
              <w:rPr>
                <w:rFonts w:ascii="Lato" w:hAnsi="Lato"/>
                <w:i/>
                <w:iCs/>
                <w:sz w:val="20"/>
                <w:szCs w:val="20"/>
              </w:rPr>
            </w:pPr>
          </w:p>
        </w:tc>
        <w:tc>
          <w:tcPr>
            <w:tcW w:w="6661" w:type="dxa"/>
            <w:noWrap/>
            <w:hideMark/>
          </w:tcPr>
          <w:p w14:paraId="6FC0D9AF" w14:textId="74595511" w:rsidR="001A38E2" w:rsidRDefault="001A38E2" w:rsidP="001A38E2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poprawność złożenia wniosku o dofinansowanie, tj. czy złożony wniosek o dofinansowanie został utworzony i przesłany przy zastosowaniu Systemu Obsługi Wniosków Aplikacyjnych (SOWA) zgodnie z regulaminem wyboru projektów?</w:t>
            </w:r>
          </w:p>
          <w:p w14:paraId="341178A9" w14:textId="00C95C7C" w:rsidR="007D6908" w:rsidRPr="001A38E2" w:rsidRDefault="001A38E2" w:rsidP="005A4ACB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/>
                <w:sz w:val="20"/>
                <w:szCs w:val="20"/>
              </w:rPr>
              <w:t xml:space="preserve">jeśli projekt spełnił powyższy warunek. </w:t>
            </w:r>
            <w:r>
              <w:rPr>
                <w:rFonts w:ascii="Lato" w:hAnsi="Lato"/>
                <w:sz w:val="20"/>
                <w:szCs w:val="20"/>
              </w:rPr>
              <w:br/>
            </w:r>
            <w:r>
              <w:rPr>
                <w:rFonts w:ascii="Lato" w:hAnsi="Lato"/>
                <w:b/>
                <w:sz w:val="20"/>
                <w:szCs w:val="20"/>
              </w:rPr>
              <w:t>Ocena dokonywana jest na podstawie danych z SOWA.</w:t>
            </w:r>
          </w:p>
        </w:tc>
      </w:tr>
      <w:tr w:rsidR="007D6908" w:rsidRPr="007D6908" w14:paraId="703B18F6" w14:textId="77777777" w:rsidTr="00FC169D">
        <w:trPr>
          <w:trHeight w:val="600"/>
        </w:trPr>
        <w:tc>
          <w:tcPr>
            <w:tcW w:w="675" w:type="dxa"/>
            <w:vAlign w:val="center"/>
            <w:hideMark/>
          </w:tcPr>
          <w:p w14:paraId="5DF16DED" w14:textId="77777777" w:rsidR="007D6908" w:rsidRPr="007D6908" w:rsidRDefault="007D6908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4705" w:type="dxa"/>
          </w:tcPr>
          <w:p w14:paraId="1212F4EB" w14:textId="075B3187" w:rsidR="007D6908" w:rsidRPr="007D6908" w:rsidRDefault="005A4ACB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Kompletność wniosku o dofinansowanie</w:t>
            </w:r>
          </w:p>
        </w:tc>
        <w:tc>
          <w:tcPr>
            <w:tcW w:w="2560" w:type="dxa"/>
            <w:noWrap/>
            <w:hideMark/>
          </w:tcPr>
          <w:p w14:paraId="03609A20" w14:textId="3FDD07CE" w:rsidR="005A4ACB" w:rsidRDefault="005A4ACB" w:rsidP="005A4ACB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1.1. Kryteria administracyjne</w:t>
            </w:r>
          </w:p>
          <w:p w14:paraId="7C4A8A59" w14:textId="672CEB7D" w:rsidR="007D6908" w:rsidRPr="005A4ACB" w:rsidRDefault="005A4ACB" w:rsidP="005A4ACB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  <w:hideMark/>
          </w:tcPr>
          <w:p w14:paraId="22216118" w14:textId="2988B952" w:rsidR="005A4ACB" w:rsidRDefault="005A4ACB" w:rsidP="005A4ACB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kompletność złożenia wniosku o dofinansowanie, tj.:</w:t>
            </w:r>
          </w:p>
          <w:p w14:paraId="75968931" w14:textId="77777777" w:rsidR="005A4ACB" w:rsidRDefault="005A4ACB" w:rsidP="00285EB2">
            <w:pPr>
              <w:numPr>
                <w:ilvl w:val="0"/>
                <w:numId w:val="3"/>
              </w:numPr>
              <w:spacing w:before="30" w:after="120"/>
              <w:ind w:left="523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w złożonym wniosku o dofinansowanie wypełnione zostały wszystkie wymagane pola w sposób umożliwiający ocenę?</w:t>
            </w:r>
          </w:p>
          <w:p w14:paraId="2B1A14D6" w14:textId="77777777" w:rsidR="005A4ACB" w:rsidRDefault="005A4ACB" w:rsidP="00285EB2">
            <w:pPr>
              <w:numPr>
                <w:ilvl w:val="0"/>
                <w:numId w:val="3"/>
              </w:numPr>
              <w:spacing w:before="30" w:after="120"/>
              <w:ind w:left="523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do formularza wniosku o dofinansowanie załączono wszystkie wymagane załączniki wskazane w regulaminie wyboru projektów, podpisane podpisem kwalifikowanym?</w:t>
            </w:r>
          </w:p>
          <w:p w14:paraId="52AA7443" w14:textId="229E2F49" w:rsidR="007D6908" w:rsidRPr="007D6908" w:rsidRDefault="005A4ACB" w:rsidP="005A4ACB">
            <w:pPr>
              <w:tabs>
                <w:tab w:val="left" w:pos="2517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/>
                <w:sz w:val="20"/>
                <w:szCs w:val="20"/>
              </w:rPr>
              <w:t>jeśli projekt spełnił wszystkie powyższe warunki.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7D6908" w:rsidRPr="007D6908" w14:paraId="3B5B7B1D" w14:textId="77777777" w:rsidTr="00FC169D">
        <w:trPr>
          <w:trHeight w:val="600"/>
        </w:trPr>
        <w:tc>
          <w:tcPr>
            <w:tcW w:w="675" w:type="dxa"/>
            <w:vAlign w:val="center"/>
            <w:hideMark/>
          </w:tcPr>
          <w:p w14:paraId="2639816A" w14:textId="77777777" w:rsidR="007D6908" w:rsidRPr="007D6908" w:rsidRDefault="007D6908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4705" w:type="dxa"/>
          </w:tcPr>
          <w:p w14:paraId="072696A7" w14:textId="49509782" w:rsidR="007D6908" w:rsidRPr="007D6908" w:rsidRDefault="00D96005" w:rsidP="00FC169D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Kwalifikowalność wnioskodawcy/partnerów</w:t>
            </w:r>
          </w:p>
        </w:tc>
        <w:tc>
          <w:tcPr>
            <w:tcW w:w="2560" w:type="dxa"/>
            <w:noWrap/>
            <w:hideMark/>
          </w:tcPr>
          <w:p w14:paraId="620D704B" w14:textId="1D81324B" w:rsidR="00D96005" w:rsidRDefault="00D96005" w:rsidP="00D96005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1.2. Kryteria zgodności z FEP 2021-2027 i dokumentami programowymi</w:t>
            </w:r>
          </w:p>
          <w:p w14:paraId="3899E26F" w14:textId="77777777" w:rsidR="00D96005" w:rsidRDefault="00D96005" w:rsidP="00D96005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1.2.1. Kryteria zgodności z FEP 2021-2027 i dokumentami programowymi – podstawowe</w:t>
            </w:r>
          </w:p>
          <w:p w14:paraId="02909977" w14:textId="77777777" w:rsidR="00D96005" w:rsidRDefault="00D96005" w:rsidP="00D96005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  <w:p w14:paraId="6E6E41A8" w14:textId="690E3B7F" w:rsidR="007D6908" w:rsidRPr="007D6908" w:rsidRDefault="007D6908" w:rsidP="00D96005">
            <w:pPr>
              <w:tabs>
                <w:tab w:val="center" w:pos="1172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noWrap/>
            <w:hideMark/>
          </w:tcPr>
          <w:p w14:paraId="467FA232" w14:textId="77777777" w:rsidR="00D96005" w:rsidRDefault="007D6908" w:rsidP="00D96005">
            <w:pPr>
              <w:rPr>
                <w:rFonts w:ascii="Lato" w:hAnsi="Lato" w:cstheme="minorHAnsi"/>
                <w:sz w:val="20"/>
                <w:szCs w:val="20"/>
              </w:rPr>
            </w:pPr>
            <w:r w:rsidRPr="007D6908">
              <w:rPr>
                <w:rFonts w:ascii="Lato" w:hAnsi="Lato"/>
                <w:sz w:val="20"/>
                <w:szCs w:val="20"/>
              </w:rPr>
              <w:t> </w:t>
            </w:r>
            <w:r w:rsidR="00D96005">
              <w:rPr>
                <w:rFonts w:ascii="Lato" w:hAnsi="Lato" w:cstheme="minorHAnsi"/>
                <w:b/>
                <w:sz w:val="20"/>
                <w:szCs w:val="20"/>
              </w:rPr>
              <w:t xml:space="preserve">Ocenie podlega </w:t>
            </w:r>
            <w:r w:rsidR="00D96005">
              <w:rPr>
                <w:rFonts w:ascii="Lato" w:hAnsi="Lato" w:cstheme="minorHAnsi"/>
                <w:sz w:val="20"/>
                <w:szCs w:val="20"/>
              </w:rPr>
              <w:t>spełnienie przez wnioskodawcę i ewentualnych partnerów (jeśli występują) warunków określonych w dokumentach programowych, tj.:</w:t>
            </w:r>
          </w:p>
          <w:p w14:paraId="297E4569" w14:textId="420FB13F" w:rsidR="00D96005" w:rsidRDefault="00D96005" w:rsidP="00285EB2">
            <w:pPr>
              <w:pStyle w:val="Akapitzlist"/>
              <w:numPr>
                <w:ilvl w:val="0"/>
                <w:numId w:val="4"/>
              </w:numPr>
              <w:spacing w:after="120"/>
              <w:ind w:left="453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wnioskodawca projektu jest podmiotem imiennie wskazanym w</w:t>
            </w:r>
            <w:r w:rsidR="005A5613">
              <w:rPr>
                <w:rFonts w:ascii="Lato" w:hAnsi="Lato" w:hint="eastAsia"/>
                <w:sz w:val="20"/>
                <w:szCs w:val="20"/>
              </w:rPr>
              <w:t> </w:t>
            </w:r>
            <w:r>
              <w:rPr>
                <w:rFonts w:ascii="Lato" w:hAnsi="Lato"/>
                <w:sz w:val="20"/>
                <w:szCs w:val="20"/>
              </w:rPr>
              <w:t>Harmonogramie naborów wniosków o dofinansowanie w ramach FEP 2021-2027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6"/>
            </w:r>
            <w:r>
              <w:rPr>
                <w:rFonts w:ascii="Lato" w:hAnsi="Lato"/>
                <w:sz w:val="20"/>
                <w:szCs w:val="20"/>
              </w:rPr>
              <w:t xml:space="preserve">  jako uprawniony do złożenia wniosku? </w:t>
            </w:r>
          </w:p>
          <w:p w14:paraId="6C39A08A" w14:textId="41BE68F4" w:rsidR="00D96005" w:rsidRDefault="00D96005" w:rsidP="00285EB2">
            <w:pPr>
              <w:numPr>
                <w:ilvl w:val="0"/>
                <w:numId w:val="4"/>
              </w:numPr>
              <w:spacing w:before="30" w:after="120"/>
              <w:ind w:left="4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wnioskodawca/partner (partnerzy) finansowo zaangażowany w</w:t>
            </w:r>
            <w:r w:rsidR="005A5613">
              <w:rPr>
                <w:rFonts w:ascii="Lato" w:hAnsi="Lato" w:hint="eastAsia"/>
                <w:sz w:val="20"/>
                <w:szCs w:val="20"/>
              </w:rPr>
              <w:t> </w:t>
            </w:r>
            <w:r>
              <w:rPr>
                <w:rFonts w:ascii="Lato" w:hAnsi="Lato"/>
                <w:sz w:val="20"/>
                <w:szCs w:val="20"/>
              </w:rPr>
              <w:t xml:space="preserve">realizację projektu (jeśli występuje/występują) nie jest jednostką </w:t>
            </w:r>
            <w:r>
              <w:rPr>
                <w:rFonts w:ascii="Lato" w:hAnsi="Lato"/>
                <w:sz w:val="20"/>
                <w:szCs w:val="20"/>
              </w:rPr>
              <w:lastRenderedPageBreak/>
              <w:t>samorządu terytorialnego (lub podmiotem przez nią kontrolowanym lub od niej zależnym), która podjęła jakiekolwiek działania sprzeczne z zasadami niedyskryminacji ze względu na płeć, rasę lub pochodzenie etniczne, religię lub światopogląd, niepełnosprawność, wiek lub orientację seksualną, o których mowa w art. 9 ust. 3 rozporządzenia ogólnego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7"/>
            </w:r>
            <w:r>
              <w:rPr>
                <w:rFonts w:ascii="Lato" w:hAnsi="Lato"/>
                <w:sz w:val="20"/>
                <w:szCs w:val="20"/>
              </w:rPr>
              <w:t>?</w:t>
            </w:r>
          </w:p>
          <w:p w14:paraId="16E2EDBB" w14:textId="77777777" w:rsidR="00D96005" w:rsidRDefault="00D96005" w:rsidP="00285EB2">
            <w:pPr>
              <w:numPr>
                <w:ilvl w:val="0"/>
                <w:numId w:val="4"/>
              </w:numPr>
              <w:spacing w:before="30" w:after="120"/>
              <w:ind w:left="459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 przypadku projektu, którego realizacja rozpoczęła się przed dniem złożenia wniosku o dofinansowanie: czy w tym okresie wnioskodawca realizował projekt zgodnie z prawem, zgodnie z art. 73 ust. 2 lit. f rozporządzenia ogólnego?</w:t>
            </w:r>
          </w:p>
          <w:p w14:paraId="1AC6CD9E" w14:textId="77777777" w:rsidR="00D96005" w:rsidRDefault="00D96005" w:rsidP="00285EB2">
            <w:pPr>
              <w:numPr>
                <w:ilvl w:val="0"/>
                <w:numId w:val="4"/>
              </w:numPr>
              <w:spacing w:before="30" w:after="120"/>
              <w:ind w:left="4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projekt nie został ukończony, zgodnie z art. 63 ust. 6 rozporządzenia ogólnego?</w:t>
            </w:r>
          </w:p>
          <w:p w14:paraId="57CAE018" w14:textId="77777777" w:rsidR="00D96005" w:rsidRDefault="00D96005" w:rsidP="00D96005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wszystkie powyższe warunki.</w:t>
            </w:r>
          </w:p>
          <w:p w14:paraId="1D03CD51" w14:textId="77777777" w:rsidR="00D96005" w:rsidRDefault="00D96005" w:rsidP="00D96005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Ocena w punkcie b dokonywana jest na podstawie wniosku o dofinansowanie i </w:t>
            </w:r>
            <w:r>
              <w:rPr>
                <w:rFonts w:ascii="Lato" w:hAnsi="Lato"/>
                <w:b/>
                <w:sz w:val="20"/>
                <w:szCs w:val="20"/>
              </w:rPr>
              <w:t xml:space="preserve">weryfikowana w oparciu o informacje zamieszczone na stronie </w:t>
            </w:r>
            <w:hyperlink r:id="rId16" w:history="1">
              <w:r>
                <w:rPr>
                  <w:rStyle w:val="Hipercze"/>
                  <w:rFonts w:ascii="Lato" w:hAnsi="Lato"/>
                  <w:b/>
                  <w:sz w:val="20"/>
                  <w:szCs w:val="20"/>
                </w:rPr>
                <w:t>Rzecznika Praw Obywatelskich</w:t>
              </w:r>
            </w:hyperlink>
            <w:r>
              <w:rPr>
                <w:rStyle w:val="Odwoanieprzypisudolnego"/>
                <w:rFonts w:ascii="Lato" w:hAnsi="Lato"/>
                <w:b/>
                <w:sz w:val="20"/>
                <w:szCs w:val="20"/>
              </w:rPr>
              <w:footnoteReference w:id="8"/>
            </w:r>
            <w:r>
              <w:rPr>
                <w:rFonts w:ascii="Lato" w:hAnsi="Lato" w:cstheme="minorHAnsi"/>
                <w:b/>
                <w:sz w:val="20"/>
                <w:szCs w:val="20"/>
              </w:rPr>
              <w:t>.</w:t>
            </w:r>
          </w:p>
          <w:p w14:paraId="2C140AB8" w14:textId="3CBF2233" w:rsidR="00D96005" w:rsidRDefault="00D96005" w:rsidP="00D96005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Ocena w punktach c-d dokonywana jest na podstawie oświadczenia wnioskodawcy. Uzupełnieniu lub poprawie na wezwanie IZ FEP podlegają punkty b-d.</w:t>
            </w:r>
          </w:p>
          <w:p w14:paraId="51D770F7" w14:textId="77777777" w:rsidR="007D6908" w:rsidRPr="00D96005" w:rsidRDefault="007D6908" w:rsidP="00D96005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8E0B8F" w:rsidRPr="007D6908" w14:paraId="70FB3F94" w14:textId="77777777" w:rsidTr="00FC169D">
        <w:trPr>
          <w:trHeight w:val="600"/>
        </w:trPr>
        <w:tc>
          <w:tcPr>
            <w:tcW w:w="675" w:type="dxa"/>
            <w:vAlign w:val="center"/>
            <w:hideMark/>
          </w:tcPr>
          <w:p w14:paraId="3F8EE5F2" w14:textId="389D928E" w:rsidR="008E0B8F" w:rsidRPr="007D6908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4</w:t>
            </w:r>
          </w:p>
        </w:tc>
        <w:tc>
          <w:tcPr>
            <w:tcW w:w="4705" w:type="dxa"/>
          </w:tcPr>
          <w:p w14:paraId="681849A8" w14:textId="0FBA2DF1" w:rsidR="008E0B8F" w:rsidRPr="007D6908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Zgodność z celami i logiką wsparcia w Działaniu</w:t>
            </w:r>
          </w:p>
        </w:tc>
        <w:tc>
          <w:tcPr>
            <w:tcW w:w="2560" w:type="dxa"/>
            <w:noWrap/>
            <w:hideMark/>
          </w:tcPr>
          <w:p w14:paraId="1D0ED0A2" w14:textId="00733387" w:rsidR="008E0B8F" w:rsidRDefault="008E0B8F" w:rsidP="008E0B8F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1.2. Kryteria zgodności z FEP 2021-2027 i dokumentami programowymi</w:t>
            </w:r>
          </w:p>
          <w:p w14:paraId="5C669EDB" w14:textId="77777777" w:rsidR="008E0B8F" w:rsidRDefault="008E0B8F" w:rsidP="008E0B8F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 xml:space="preserve">1.2.1. Kryteria zgodności z FEP 2021-2027 i </w:t>
            </w:r>
            <w:r>
              <w:rPr>
                <w:rFonts w:ascii="Lato" w:hAnsi="Lato"/>
                <w:b/>
                <w:iCs/>
                <w:sz w:val="20"/>
                <w:szCs w:val="20"/>
              </w:rPr>
              <w:lastRenderedPageBreak/>
              <w:t>dokumentami programowymi – podstawowe</w:t>
            </w:r>
          </w:p>
          <w:p w14:paraId="06CE9C95" w14:textId="768082DE" w:rsidR="008E0B8F" w:rsidRPr="008E0B8F" w:rsidRDefault="008E0B8F" w:rsidP="008E0B8F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  <w:hideMark/>
          </w:tcPr>
          <w:p w14:paraId="1E00E921" w14:textId="77777777" w:rsidR="008E0B8F" w:rsidRDefault="008E0B8F" w:rsidP="008E0B8F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 xml:space="preserve">Ocenie podlega </w:t>
            </w:r>
            <w:r>
              <w:rPr>
                <w:rFonts w:ascii="Lato" w:hAnsi="Lato" w:cstheme="minorHAnsi"/>
                <w:sz w:val="20"/>
                <w:szCs w:val="20"/>
              </w:rPr>
              <w:t>zgodność zakresu projektu z celami i logiką wsparcia określonymi dla Działania 5.18 Usługi społeczne i zdrowotne – ZIT na terenie obszaru metropolitalnego, oraz danego naboru, tj.:</w:t>
            </w:r>
          </w:p>
          <w:p w14:paraId="23FC52C8" w14:textId="77777777" w:rsidR="008E0B8F" w:rsidRDefault="008E0B8F" w:rsidP="00285EB2">
            <w:pPr>
              <w:numPr>
                <w:ilvl w:val="0"/>
                <w:numId w:val="5"/>
              </w:numPr>
              <w:spacing w:after="120"/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lastRenderedPageBreak/>
              <w:t>czy projekt został imiennie wskazany w Harmonogramie naborów wniosków o dofinansowanie w ramach FEP 2021-2027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9"/>
            </w:r>
            <w:r>
              <w:rPr>
                <w:rFonts w:ascii="Lato" w:hAnsi="Lato" w:cstheme="minorHAnsi"/>
                <w:sz w:val="20"/>
                <w:szCs w:val="20"/>
              </w:rPr>
              <w:t xml:space="preserve"> jako uprawniony do wsparcia? </w:t>
            </w:r>
          </w:p>
          <w:p w14:paraId="22009A8D" w14:textId="77777777" w:rsidR="008E0B8F" w:rsidRDefault="008E0B8F" w:rsidP="00285EB2">
            <w:pPr>
              <w:numPr>
                <w:ilvl w:val="0"/>
                <w:numId w:val="5"/>
              </w:numPr>
              <w:spacing w:before="30" w:after="120"/>
              <w:ind w:left="459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czy typ projektu wskazany przez wnioskodawcę jest zgodny </w:t>
            </w:r>
            <w:r>
              <w:rPr>
                <w:rFonts w:ascii="Lato" w:hAnsi="Lato"/>
                <w:sz w:val="20"/>
                <w:szCs w:val="20"/>
              </w:rPr>
              <w:t>z typami określonymi w SZOP</w:t>
            </w:r>
            <w:r>
              <w:rPr>
                <w:rStyle w:val="Odwoanieprzypisudolnego"/>
                <w:rFonts w:ascii="Lato" w:hAnsi="Lato"/>
                <w:sz w:val="20"/>
                <w:szCs w:val="20"/>
              </w:rPr>
              <w:footnoteReference w:id="10"/>
            </w:r>
            <w:r>
              <w:rPr>
                <w:rFonts w:ascii="Lato" w:hAnsi="Lato"/>
                <w:sz w:val="20"/>
                <w:szCs w:val="20"/>
              </w:rPr>
              <w:t xml:space="preserve"> i doprecyzowanymi w regulaminie wyboru projektów</w:t>
            </w:r>
            <w:r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0C35C92D" w14:textId="77777777" w:rsidR="008E0B8F" w:rsidRDefault="008E0B8F" w:rsidP="00285EB2">
            <w:pPr>
              <w:numPr>
                <w:ilvl w:val="0"/>
                <w:numId w:val="5"/>
              </w:numPr>
              <w:spacing w:before="30" w:after="120"/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czy obszar realizacji projektu jest zgodny z obszarem geograficznym wskazanym w Harmonogramie naborów wniosków o dofinansowanie w ramach FEP 2021-2027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1"/>
            </w:r>
            <w:r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06736E6F" w14:textId="77777777" w:rsidR="008E0B8F" w:rsidRDefault="008E0B8F" w:rsidP="008E0B8F">
            <w:pPr>
              <w:ind w:left="456"/>
              <w:contextualSpacing/>
              <w:rPr>
                <w:rFonts w:ascii="Lato" w:hAnsi="Lato" w:cstheme="minorHAnsi"/>
                <w:sz w:val="20"/>
                <w:szCs w:val="20"/>
              </w:rPr>
            </w:pPr>
          </w:p>
          <w:p w14:paraId="0A417926" w14:textId="15605CD0" w:rsidR="008E0B8F" w:rsidRPr="008E0B8F" w:rsidRDefault="008E0B8F" w:rsidP="008E0B8F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wszystkie powyższe warunki.</w:t>
            </w:r>
          </w:p>
        </w:tc>
      </w:tr>
      <w:tr w:rsidR="008E0B8F" w:rsidRPr="007D6908" w14:paraId="4FF972D2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6FCF3CFC" w14:textId="4B30A4D3" w:rsidR="008E0B8F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5</w:t>
            </w:r>
          </w:p>
        </w:tc>
        <w:tc>
          <w:tcPr>
            <w:tcW w:w="4705" w:type="dxa"/>
          </w:tcPr>
          <w:p w14:paraId="7C63779E" w14:textId="60BE2211" w:rsidR="008E0B8F" w:rsidRPr="007D6908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Zgodność ze szczegółowymi uwarunkowaniami określonymi dla Działania</w:t>
            </w:r>
          </w:p>
        </w:tc>
        <w:tc>
          <w:tcPr>
            <w:tcW w:w="2560" w:type="dxa"/>
            <w:noWrap/>
          </w:tcPr>
          <w:p w14:paraId="68776A2D" w14:textId="77777777" w:rsidR="008E0B8F" w:rsidRDefault="008E0B8F" w:rsidP="008E0B8F">
            <w:pPr>
              <w:spacing w:line="240" w:lineRule="auto"/>
              <w:rPr>
                <w:rFonts w:ascii="Lato" w:hAnsi="Lato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bCs/>
                <w:iCs/>
                <w:sz w:val="20"/>
                <w:szCs w:val="20"/>
              </w:rPr>
              <w:t>1.2. Kryteria zgodności z FEP 2021-2027 i dokumentami programowymi</w:t>
            </w:r>
          </w:p>
          <w:p w14:paraId="48313AB5" w14:textId="77777777" w:rsidR="008E0B8F" w:rsidRDefault="008E0B8F" w:rsidP="008E0B8F">
            <w:pPr>
              <w:spacing w:line="240" w:lineRule="auto"/>
              <w:rPr>
                <w:rFonts w:ascii="Lato" w:hAnsi="Lato" w:cstheme="minorHAnsi"/>
                <w:b/>
                <w:iCs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Cs/>
                <w:sz w:val="20"/>
                <w:szCs w:val="20"/>
              </w:rPr>
              <w:t>1.2.2. Kryteria zgodności z FEP 2021-2027 i dokumentami programowymi – specyficzne</w:t>
            </w:r>
          </w:p>
          <w:p w14:paraId="23A5FCFC" w14:textId="77777777" w:rsidR="008E0B8F" w:rsidRDefault="008E0B8F" w:rsidP="008E0B8F">
            <w:pPr>
              <w:spacing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Kryterium obligatoryjne</w:t>
            </w:r>
          </w:p>
          <w:p w14:paraId="0EF0F425" w14:textId="77777777" w:rsidR="008E0B8F" w:rsidRPr="007D6908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1" w:type="dxa"/>
            <w:noWrap/>
          </w:tcPr>
          <w:p w14:paraId="0235E150" w14:textId="77777777" w:rsidR="008E0B8F" w:rsidRDefault="008E0B8F" w:rsidP="008E0B8F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bookmarkStart w:id="9" w:name="OLE_LINK3"/>
            <w:bookmarkStart w:id="10" w:name="OLE_LINK4"/>
            <w:r>
              <w:rPr>
                <w:rFonts w:ascii="Lato" w:hAnsi="Lato" w:cstheme="minorHAnsi"/>
                <w:sz w:val="20"/>
                <w:szCs w:val="20"/>
              </w:rPr>
              <w:t xml:space="preserve">czy zapisy wniosku o dofinansowanie dotyczące zakresu oraz sposobu realizacji projektu są zgodne z </w:t>
            </w:r>
            <w:bookmarkEnd w:id="9"/>
            <w:bookmarkEnd w:id="10"/>
            <w:r>
              <w:rPr>
                <w:rFonts w:ascii="Lato" w:hAnsi="Lato" w:cstheme="minorHAnsi"/>
                <w:sz w:val="20"/>
                <w:szCs w:val="20"/>
              </w:rPr>
              <w:t>następującymi dokumentami:</w:t>
            </w:r>
          </w:p>
          <w:p w14:paraId="6811728E" w14:textId="77777777" w:rsidR="008E0B8F" w:rsidRDefault="008E0B8F" w:rsidP="00285EB2">
            <w:pPr>
              <w:numPr>
                <w:ilvl w:val="0"/>
                <w:numId w:val="24"/>
              </w:numPr>
              <w:tabs>
                <w:tab w:val="left" w:pos="6862"/>
              </w:tabs>
              <w:spacing w:before="30" w:after="120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Strategią Rozwoju Usług Społecznych, polityka publiczna do roku 2030 (z perspektywą do 2035 r.)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2"/>
            </w:r>
            <w:r>
              <w:rPr>
                <w:rFonts w:ascii="Lato" w:hAnsi="Lato" w:cstheme="minorHAnsi"/>
                <w:sz w:val="20"/>
                <w:szCs w:val="20"/>
              </w:rPr>
              <w:t xml:space="preserve">, w szczególności z: Celem strategicznym 1. Zwiększenie udziału rodzin i rodzinnych form pieczy zastępczej w opiece i wychowaniu dzieci; Celem strategicznym 2. Zbudowanie skutecznego i trwałego systemu świadczącego usługi społeczne dla osób potrzebujących wsparcia w codziennym funkcjonowaniu; Celem strategicznym 3. Włączenie społeczne osób z niepełnosprawnościami dające możliwość życia w społeczności lokalnej niezależnie od stopnia sprawności; Celem strategicznym 4. Stworzenie skutecznego systemu usług społecznych dla osób z zaburzeniami psychicznymi; Celem strategicznym 5. Stworzenie skutecznego systemu wsparcia dla osób w kryzysie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>bezdomności oraz osób zagrożonych bezdomnością (jeśli dotyczy)?</w:t>
            </w:r>
          </w:p>
          <w:p w14:paraId="0064B025" w14:textId="1A24F539" w:rsidR="008E0B8F" w:rsidRDefault="008E0B8F" w:rsidP="00285EB2">
            <w:pPr>
              <w:numPr>
                <w:ilvl w:val="0"/>
                <w:numId w:val="24"/>
              </w:numPr>
              <w:tabs>
                <w:tab w:val="left" w:pos="6862"/>
              </w:tabs>
              <w:spacing w:before="30" w:after="120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Krajowym Programem Przeciwdziałania Ubóstwu i Wykluczeniu Społecznemu. Aktualizacja 2021–2027, polityka publiczna z</w:t>
            </w:r>
            <w:r w:rsidR="005A5613"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</w:rPr>
              <w:t>perspektywą do roku 2030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3"/>
            </w:r>
            <w:r>
              <w:rPr>
                <w:rFonts w:ascii="Lato" w:hAnsi="Lato" w:cstheme="minorHAnsi"/>
                <w:sz w:val="20"/>
                <w:szCs w:val="20"/>
              </w:rPr>
              <w:t>, w szczególności z: Priorytetem I. Przeciwdziałanie ubóstwu i wykluczeniu społecznemu dzieci młodzieży (Działanie 1.1.); Priorytetem II. Przeciwdziałanie bezdomności i wykluczeniu mieszkaniowemu (Działanie 2.2.); Priorytetem III. Usługi społeczne dla osób z niepełnosprawnościami, osób starszych i innych osób potrzebujących wsparcia w codziennym funkcjonowaniu (jeśli dotyczy)?</w:t>
            </w:r>
          </w:p>
          <w:p w14:paraId="31C63DE7" w14:textId="77777777" w:rsidR="008E0B8F" w:rsidRDefault="008E0B8F" w:rsidP="00285EB2">
            <w:pPr>
              <w:numPr>
                <w:ilvl w:val="0"/>
                <w:numId w:val="24"/>
              </w:numPr>
              <w:spacing w:after="120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Regionalnym Planem Rozwoju i Deinstytucjonalizacji Usług Społecznych i Zdrowotnych w Województwie Pomorskim na lata 2023-2025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4"/>
            </w:r>
            <w:r>
              <w:rPr>
                <w:rFonts w:ascii="Lato" w:hAnsi="Lato" w:cstheme="minorHAnsi"/>
                <w:sz w:val="20"/>
                <w:szCs w:val="20"/>
              </w:rPr>
              <w:t xml:space="preserve">, w szczególności z Obszarem interwencji: Rodzina – dzieci, w tym dzieci z niepełnosprawnościami; Obszarem interwencji: Osoby starsze; Obszarem interwencji: Osoby z niepełnosprawnościami; </w:t>
            </w:r>
            <w:bookmarkStart w:id="11" w:name="_Toc143161535"/>
            <w:r>
              <w:rPr>
                <w:rFonts w:ascii="Lato" w:hAnsi="Lato" w:cstheme="minorHAnsi"/>
                <w:sz w:val="20"/>
                <w:szCs w:val="20"/>
              </w:rPr>
              <w:t>O</w:t>
            </w:r>
            <w:r>
              <w:rPr>
                <w:rFonts w:ascii="Lato" w:hAnsi="Lato"/>
                <w:sz w:val="20"/>
                <w:szCs w:val="20"/>
              </w:rPr>
              <w:t>bszarem interwencji: Osoby z zaburzeniami psychicznymi i w kryzysie psychicznym</w:t>
            </w:r>
            <w:bookmarkEnd w:id="11"/>
            <w:r>
              <w:rPr>
                <w:rFonts w:ascii="Lato" w:hAnsi="Lato"/>
                <w:sz w:val="20"/>
                <w:szCs w:val="20"/>
              </w:rPr>
              <w:t xml:space="preserve">; Obszarem interwencji: Osoby w kryzysie bezdomności? </w:t>
            </w:r>
          </w:p>
          <w:p w14:paraId="701E0721" w14:textId="7E9135BD" w:rsidR="008E0B8F" w:rsidRPr="008E0B8F" w:rsidRDefault="008E0B8F" w:rsidP="008E0B8F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Theme="minorHAnsi" w:hAnsi="Lato" w:cstheme="minorHAnsi"/>
                <w:b/>
                <w:sz w:val="20"/>
                <w:szCs w:val="20"/>
              </w:rPr>
              <w:t>Kryterium uważa się za spełnione,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6805B7" w:rsidRPr="007D6908" w14:paraId="1697037A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04FD8E5B" w14:textId="7D8A9BD9" w:rsidR="006805B7" w:rsidRDefault="006805B7" w:rsidP="006805B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6</w:t>
            </w:r>
          </w:p>
        </w:tc>
        <w:tc>
          <w:tcPr>
            <w:tcW w:w="4705" w:type="dxa"/>
          </w:tcPr>
          <w:p w14:paraId="0E4AE711" w14:textId="5B0625F1" w:rsidR="006805B7" w:rsidRPr="007D6908" w:rsidRDefault="006805B7" w:rsidP="006805B7">
            <w:pPr>
              <w:tabs>
                <w:tab w:val="left" w:pos="1653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Zgodność ze szczegółowymi uwarunkowaniami określonymi dla naboru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  <w:tc>
          <w:tcPr>
            <w:tcW w:w="2560" w:type="dxa"/>
            <w:noWrap/>
          </w:tcPr>
          <w:p w14:paraId="161B26CB" w14:textId="77777777" w:rsidR="006805B7" w:rsidRDefault="006805B7" w:rsidP="006805B7">
            <w:pPr>
              <w:spacing w:line="240" w:lineRule="auto"/>
              <w:rPr>
                <w:rFonts w:ascii="Lato" w:hAnsi="Lato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bCs/>
                <w:iCs/>
                <w:sz w:val="20"/>
                <w:szCs w:val="20"/>
              </w:rPr>
              <w:t>1.2. Kryteria zgodności z FEP 2021-2027 i dokumentami programowymi</w:t>
            </w:r>
          </w:p>
          <w:p w14:paraId="2AABFA69" w14:textId="77777777" w:rsidR="006805B7" w:rsidRDefault="006805B7" w:rsidP="006805B7">
            <w:pPr>
              <w:spacing w:line="240" w:lineRule="auto"/>
              <w:rPr>
                <w:rFonts w:ascii="Lato" w:hAnsi="Lato" w:cstheme="minorHAnsi"/>
                <w:b/>
                <w:iCs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iCs/>
                <w:sz w:val="20"/>
                <w:szCs w:val="20"/>
              </w:rPr>
              <w:t>1.2.2. Kryteria zgodności z FEP 2021-2027 i dokumentami programowymi – specyficzne</w:t>
            </w:r>
          </w:p>
          <w:p w14:paraId="6A8F3EE1" w14:textId="2FE4B063" w:rsidR="006805B7" w:rsidRPr="006805B7" w:rsidRDefault="006805B7" w:rsidP="006805B7">
            <w:pPr>
              <w:spacing w:line="240" w:lineRule="auto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47171572" w14:textId="77777777" w:rsidR="006805B7" w:rsidRDefault="006805B7" w:rsidP="006805B7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Ocenie podlega:</w:t>
            </w:r>
          </w:p>
          <w:p w14:paraId="5B9E8D41" w14:textId="77777777" w:rsidR="006805B7" w:rsidRDefault="006805B7" w:rsidP="00285EB2">
            <w:pPr>
              <w:numPr>
                <w:ilvl w:val="0"/>
                <w:numId w:val="25"/>
              </w:numPr>
              <w:spacing w:before="30" w:after="160"/>
              <w:ind w:left="742"/>
              <w:contextualSpacing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>czy projekt został przygotowany w oparciu o diagnozę, ze szczególnym uwzględnieniem analizy bieżących i prognozowanych potrzeb w zakresie miejsc świadczenia usług społecznych?</w:t>
            </w:r>
          </w:p>
          <w:p w14:paraId="6C9DE475" w14:textId="77777777" w:rsidR="006805B7" w:rsidRDefault="006805B7" w:rsidP="00285EB2">
            <w:pPr>
              <w:numPr>
                <w:ilvl w:val="0"/>
                <w:numId w:val="25"/>
              </w:numPr>
              <w:spacing w:before="30" w:after="160"/>
              <w:ind w:left="742"/>
              <w:contextualSpacing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>czy wsparcie realizowane w projekcie jest dostosowane do indywidualnych potrzeb, potencjału i osobistych preferencji odbiorców tych usług?</w:t>
            </w:r>
          </w:p>
          <w:p w14:paraId="6E9F4CD5" w14:textId="33F5FEF9" w:rsidR="006805B7" w:rsidRDefault="006805B7" w:rsidP="00285EB2">
            <w:pPr>
              <w:numPr>
                <w:ilvl w:val="0"/>
                <w:numId w:val="28"/>
              </w:numPr>
              <w:spacing w:before="30" w:after="160"/>
              <w:contextualSpacing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czy średni koszt jednostkowy odpowiadający wsparciu uczestnika projektu określony został na poziomie maksymalnie</w:t>
            </w:r>
            <w:r>
              <w:rPr>
                <w:rFonts w:ascii="Lato" w:eastAsiaTheme="minorHAnsi" w:hAnsi="Lato" w:cstheme="minorBidi"/>
                <w:sz w:val="20"/>
                <w:szCs w:val="20"/>
              </w:rPr>
              <w:t xml:space="preserve"> 27,4 tys. zł </w:t>
            </w:r>
            <w:r>
              <w:rPr>
                <w:rFonts w:ascii="Lato" w:eastAsiaTheme="minorHAnsi" w:hAnsi="Lato" w:cstheme="minorBidi"/>
                <w:sz w:val="20"/>
                <w:szCs w:val="20"/>
              </w:rPr>
              <w:lastRenderedPageBreak/>
              <w:t xml:space="preserve">wydatków ogółem projektu </w:t>
            </w:r>
            <w:r>
              <w:rPr>
                <w:rFonts w:eastAsia="Times New Roman" w:cstheme="minorHAnsi"/>
                <w:szCs w:val="24"/>
                <w:lang w:eastAsia="pl-PL"/>
              </w:rPr>
              <w:t>(nie dotyczy projektów obejmujących wyłącznie interwencję w zakresie świadczenia usług w</w:t>
            </w:r>
            <w:r w:rsidR="005A5613">
              <w:rPr>
                <w:rFonts w:eastAsia="Times New Roman" w:cstheme="minorHAnsi"/>
                <w:szCs w:val="24"/>
                <w:lang w:eastAsia="pl-PL"/>
              </w:rPr>
              <w:t> </w:t>
            </w:r>
            <w:r>
              <w:rPr>
                <w:rFonts w:cstheme="minorHAnsi"/>
                <w:szCs w:val="24"/>
              </w:rPr>
              <w:t>mieszkaniach treningowych lub wspomaganych)</w:t>
            </w:r>
            <w:r>
              <w:rPr>
                <w:rFonts w:ascii="Lato" w:eastAsiaTheme="minorHAnsi" w:hAnsi="Lato" w:cstheme="minorBidi"/>
                <w:sz w:val="20"/>
                <w:szCs w:val="20"/>
              </w:rPr>
              <w:t>?</w:t>
            </w:r>
          </w:p>
          <w:p w14:paraId="705373E0" w14:textId="77777777" w:rsidR="006805B7" w:rsidRDefault="006805B7" w:rsidP="00285EB2">
            <w:pPr>
              <w:numPr>
                <w:ilvl w:val="0"/>
                <w:numId w:val="28"/>
              </w:numPr>
              <w:spacing w:before="30" w:after="160"/>
              <w:contextualSpacing/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theme="minorHAnsi"/>
                <w:sz w:val="20"/>
                <w:szCs w:val="20"/>
                <w:lang w:eastAsia="pl-PL"/>
              </w:rPr>
              <w:t>czy w ramach projektu założono realizację wskaźnika produktu Liczba osób z niepełnosprawnościami objętych wsparciem w programie na poziomie co najmniej 28% wartości wskaźnika produktu Liczba osób objętych usługami świadczonymi w społeczności lokalnej w programie?</w:t>
            </w:r>
          </w:p>
          <w:p w14:paraId="56F62F0F" w14:textId="77777777" w:rsidR="006805B7" w:rsidRDefault="006805B7" w:rsidP="006805B7">
            <w:pPr>
              <w:spacing w:after="160"/>
              <w:contextualSpacing/>
              <w:rPr>
                <w:rFonts w:ascii="Lato" w:eastAsiaTheme="minorHAnsi" w:hAnsi="Lato" w:cstheme="minorHAnsi"/>
                <w:b/>
                <w:sz w:val="20"/>
                <w:szCs w:val="20"/>
              </w:rPr>
            </w:pPr>
          </w:p>
          <w:p w14:paraId="146C376D" w14:textId="3D784145" w:rsidR="006805B7" w:rsidRPr="007D6908" w:rsidRDefault="006805B7" w:rsidP="006805B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Theme="minorHAnsi" w:hAnsi="Lato" w:cstheme="minorHAnsi"/>
                <w:b/>
                <w:sz w:val="20"/>
                <w:szCs w:val="20"/>
              </w:rPr>
              <w:t>Kryterium uważa się za spełnione,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wszystkie powyższe warunki (o ile dotyczą).</w:t>
            </w:r>
          </w:p>
        </w:tc>
      </w:tr>
      <w:tr w:rsidR="006805B7" w:rsidRPr="007D6908" w14:paraId="02E09759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3A6D1F9C" w14:textId="1C8AE48A" w:rsidR="006805B7" w:rsidRDefault="004869AE" w:rsidP="006805B7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7</w:t>
            </w:r>
          </w:p>
        </w:tc>
        <w:tc>
          <w:tcPr>
            <w:tcW w:w="4705" w:type="dxa"/>
          </w:tcPr>
          <w:p w14:paraId="076277AC" w14:textId="1EE75B8F" w:rsidR="006805B7" w:rsidRPr="004869AE" w:rsidRDefault="004869AE" w:rsidP="004869AE">
            <w:pPr>
              <w:spacing w:line="240" w:lineRule="auto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Kwalifikowalność partnerstwa</w:t>
            </w:r>
          </w:p>
        </w:tc>
        <w:tc>
          <w:tcPr>
            <w:tcW w:w="2560" w:type="dxa"/>
            <w:noWrap/>
          </w:tcPr>
          <w:p w14:paraId="017A0731" w14:textId="77777777" w:rsidR="004869AE" w:rsidRDefault="004869AE" w:rsidP="004869AE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>1.2. Kryteria zgodności z FEP 2021-2027 i dokumentami programowymi</w:t>
            </w:r>
          </w:p>
          <w:p w14:paraId="41729035" w14:textId="77777777" w:rsidR="004869AE" w:rsidRDefault="004869AE" w:rsidP="004869AE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1.2.3. Kryteria zgodności z FEP 2021-2027 i dokumentami programowymi – uzupełniające</w:t>
            </w:r>
          </w:p>
          <w:p w14:paraId="6795A659" w14:textId="63131DF1" w:rsidR="006805B7" w:rsidRPr="007D6908" w:rsidRDefault="004869AE" w:rsidP="004869AE">
            <w:pPr>
              <w:spacing w:before="30" w:after="3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21592DA7" w14:textId="77777777" w:rsidR="004869AE" w:rsidRDefault="004869AE" w:rsidP="004869AE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>
              <w:rPr>
                <w:rFonts w:ascii="Lato" w:hAnsi="Lato" w:cstheme="minorHAnsi"/>
                <w:sz w:val="20"/>
                <w:szCs w:val="20"/>
              </w:rPr>
              <w:t>czy partnerstwo występujące w projekcie spełnia warunki określone w art. 39 ust. 1-4 ustawy wdrożeniowej</w:t>
            </w:r>
            <w:r>
              <w:rPr>
                <w:rStyle w:val="Odwoanieprzypisudolnego"/>
                <w:rFonts w:ascii="Lato" w:hAnsi="Lato" w:cstheme="minorHAnsi"/>
                <w:sz w:val="20"/>
                <w:szCs w:val="20"/>
              </w:rPr>
              <w:footnoteReference w:id="15"/>
            </w:r>
            <w:r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75391C5B" w14:textId="77777777" w:rsidR="004869AE" w:rsidRDefault="004869AE" w:rsidP="004869AE">
            <w:pPr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Kryterium dotyczy projektów, w których przewidziano udział partnera/partnerów.</w:t>
            </w:r>
          </w:p>
          <w:p w14:paraId="2B01D435" w14:textId="77777777" w:rsidR="004869AE" w:rsidRDefault="004869AE" w:rsidP="004869AE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</w:p>
          <w:p w14:paraId="301E23FC" w14:textId="3ED06DDF" w:rsidR="006805B7" w:rsidRPr="004869AE" w:rsidRDefault="004869AE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Ocena dokonywana jest na podstawie oświadczenia wnioskodawcy.</w:t>
            </w:r>
          </w:p>
        </w:tc>
      </w:tr>
      <w:tr w:rsidR="00796278" w:rsidRPr="007D6908" w14:paraId="75C0FAFC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7A184CA4" w14:textId="5D13DCF3" w:rsidR="0079627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4705" w:type="dxa"/>
          </w:tcPr>
          <w:p w14:paraId="11411CD4" w14:textId="05B5FB90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Kwalifikowalność wartości projektu</w:t>
            </w:r>
          </w:p>
        </w:tc>
        <w:tc>
          <w:tcPr>
            <w:tcW w:w="2560" w:type="dxa"/>
            <w:noWrap/>
          </w:tcPr>
          <w:p w14:paraId="293716E6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>1.2. Kryteria zgodności z FEP 2021-2027 i dokumentami programowymi</w:t>
            </w:r>
          </w:p>
          <w:p w14:paraId="41764BF2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1.2.3. Kryteria zgodności z FEP 2021-2027 i dokumentami programowymi – uzupełniające</w:t>
            </w:r>
          </w:p>
          <w:p w14:paraId="09FB9E33" w14:textId="724C6D4F" w:rsidR="00796278" w:rsidRPr="007D6908" w:rsidRDefault="00796278" w:rsidP="00796278">
            <w:pPr>
              <w:spacing w:before="30" w:after="3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4D2E4702" w14:textId="7859674A" w:rsidR="00796278" w:rsidRDefault="00796278" w:rsidP="00796278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>
              <w:rPr>
                <w:rFonts w:ascii="Lato" w:hAnsi="Lato" w:cstheme="minorHAnsi"/>
                <w:sz w:val="20"/>
                <w:szCs w:val="20"/>
              </w:rPr>
              <w:t>czy minimalna/maksymalna wartość projektu oraz zastosowanie uproszczonych form rozliczania i limitów dla określonych rodzajów kosztów są zgodne ze szczegółowymi uwarunkowaniami określonymi dla Działania 5.18.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 w:cstheme="minorHAnsi"/>
                <w:sz w:val="20"/>
                <w:szCs w:val="20"/>
              </w:rPr>
              <w:t>Działania 5.18 Usługi społeczne i zdrowotne – ZIT na terenie obszaru metropolitalnego w SZOP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16"/>
            </w:r>
            <w:r>
              <w:rPr>
                <w:rFonts w:ascii="Lato" w:hAnsi="Lato" w:cstheme="minorHAnsi"/>
                <w:sz w:val="20"/>
                <w:szCs w:val="20"/>
              </w:rPr>
              <w:t xml:space="preserve"> i doprecyzowanymi w</w:t>
            </w:r>
            <w:r w:rsidR="005A5613">
              <w:rPr>
                <w:rFonts w:ascii="Lato" w:hAnsi="Lato" w:cstheme="minorHAnsi" w:hint="eastAsia"/>
                <w:sz w:val="20"/>
                <w:szCs w:val="20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</w:rPr>
              <w:t>regulaminie wyboru projektów?</w:t>
            </w:r>
          </w:p>
          <w:p w14:paraId="14F0D250" w14:textId="0366E428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</w:p>
        </w:tc>
      </w:tr>
      <w:tr w:rsidR="00796278" w:rsidRPr="007D6908" w14:paraId="1358A2B4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684EE4B0" w14:textId="23A361B1" w:rsidR="00796278" w:rsidRDefault="00F436D9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9</w:t>
            </w:r>
          </w:p>
        </w:tc>
        <w:tc>
          <w:tcPr>
            <w:tcW w:w="4705" w:type="dxa"/>
          </w:tcPr>
          <w:p w14:paraId="35A82934" w14:textId="247827F6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Status projektu zintegrowanego I</w:t>
            </w:r>
          </w:p>
        </w:tc>
        <w:tc>
          <w:tcPr>
            <w:tcW w:w="2560" w:type="dxa"/>
            <w:noWrap/>
          </w:tcPr>
          <w:p w14:paraId="2EC9F081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>1.2. Kryteria zgodności z FEP 2021-2027 i dokumentami programowymi</w:t>
            </w:r>
          </w:p>
          <w:p w14:paraId="141C6406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>1.2.4. Kryterium statusu projektu zintegrowanego I</w:t>
            </w:r>
          </w:p>
          <w:p w14:paraId="0F416DA3" w14:textId="203607E2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597D01A3" w14:textId="77777777" w:rsidR="00796278" w:rsidRDefault="00796278" w:rsidP="00796278">
            <w:pPr>
              <w:spacing w:after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status projektu zintegrowanego, tj.:</w:t>
            </w:r>
          </w:p>
          <w:p w14:paraId="2BB4B66A" w14:textId="77777777" w:rsidR="00796278" w:rsidRDefault="00796278" w:rsidP="00285EB2">
            <w:pPr>
              <w:pStyle w:val="Akapitzlist"/>
              <w:numPr>
                <w:ilvl w:val="0"/>
                <w:numId w:val="10"/>
              </w:numPr>
              <w:spacing w:before="30" w:after="120"/>
              <w:ind w:left="381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wnioskodawca w odpowiedzi na nabór dla projektów zintegrowanych ogłoszony w ramach Działania 6.4. złożył wniosek o dofinansowanie projektu, w którym wskazał powiązanie z projektem będącym przedmiotem oceny?</w:t>
            </w:r>
          </w:p>
          <w:p w14:paraId="4EC6BF13" w14:textId="77777777" w:rsidR="00796278" w:rsidRDefault="00796278" w:rsidP="00285EB2">
            <w:pPr>
              <w:pStyle w:val="Akapitzlist"/>
              <w:numPr>
                <w:ilvl w:val="0"/>
                <w:numId w:val="10"/>
              </w:numPr>
              <w:spacing w:before="30" w:after="120"/>
              <w:ind w:left="357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projekt złożony w odpowiedzi na nabór dla projektów zintegrowanych ogłoszony w ramach Działania 6.4. spełnił wszystkie kryteria formalne administracyjne oraz zgodności z FEP 2021-2027 i dokumentami programowymi?</w:t>
            </w:r>
          </w:p>
          <w:p w14:paraId="399D0914" w14:textId="77777777" w:rsidR="00796278" w:rsidRDefault="00796278" w:rsidP="00796278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uważa się za spełnione,</w:t>
            </w:r>
            <w:r>
              <w:rPr>
                <w:rFonts w:ascii="Lato" w:hAnsi="Lato"/>
                <w:sz w:val="20"/>
                <w:szCs w:val="20"/>
              </w:rPr>
              <w:t xml:space="preserve"> jeśli projekt spełnił wszystkie powyższe warunki.</w:t>
            </w:r>
          </w:p>
          <w:p w14:paraId="129DFCEA" w14:textId="5574260B" w:rsidR="00796278" w:rsidRPr="0079627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Ocena dokonywana jest na podstawie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b/>
                <w:sz w:val="20"/>
                <w:szCs w:val="20"/>
              </w:rPr>
              <w:t>informacji przekazanej przez DPR.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796278" w:rsidRPr="007D6908" w14:paraId="305AE095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4A668837" w14:textId="4DE78696" w:rsidR="0079627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F436D9">
              <w:rPr>
                <w:rFonts w:ascii="Lato" w:hAnsi="Lato"/>
                <w:sz w:val="20"/>
                <w:szCs w:val="20"/>
              </w:rPr>
              <w:t>0</w:t>
            </w:r>
          </w:p>
        </w:tc>
        <w:tc>
          <w:tcPr>
            <w:tcW w:w="4705" w:type="dxa"/>
          </w:tcPr>
          <w:p w14:paraId="5A8481FE" w14:textId="60D7ADB2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Zakres rzeczowy projektu</w:t>
            </w:r>
          </w:p>
        </w:tc>
        <w:tc>
          <w:tcPr>
            <w:tcW w:w="2560" w:type="dxa"/>
            <w:noWrap/>
          </w:tcPr>
          <w:p w14:paraId="2E474332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 xml:space="preserve">2.1. Kryteria wykonalności </w:t>
            </w:r>
          </w:p>
          <w:p w14:paraId="7EE99AEB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2.1.1. Kryteria wykonalności rzeczowej</w:t>
            </w:r>
          </w:p>
          <w:p w14:paraId="287BC936" w14:textId="268AD71D" w:rsidR="00796278" w:rsidRPr="00796278" w:rsidRDefault="00796278" w:rsidP="00796278">
            <w:pPr>
              <w:spacing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26E98322" w14:textId="77777777" w:rsidR="00796278" w:rsidRDefault="00796278" w:rsidP="00796278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zakres rzeczowy projektu tj.: </w:t>
            </w:r>
          </w:p>
          <w:p w14:paraId="67586945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53" w:hanging="35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możliwa jest realizacja zaplanowanych w projekcie zadań w zakładanym terminie?</w:t>
            </w:r>
          </w:p>
          <w:p w14:paraId="45CB6591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możliwe jest osiągnięcie założonych w projekcie wskaźników produktu i rezultatu poprzez zaplanowane w projekcie zadania?</w:t>
            </w:r>
          </w:p>
          <w:p w14:paraId="27043BED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zidentyfikowano ryzyko i sposoby jego ograniczania w kontekście osiągania wskaźników produktu i rezultatu?</w:t>
            </w:r>
          </w:p>
          <w:p w14:paraId="687BBB2D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zastosowane w projekcie wskaźniki są adekwatne do wybranego typu projektu, zadań?</w:t>
            </w:r>
          </w:p>
          <w:p w14:paraId="6DC8A382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sposób realizacji projektu jest zgodny z przepisami prawa, określonymi 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br/>
              <w:t>w regulaminie wyboru projektów, odpowiednimi dla zaplanowanego rodzaju wsparcia?</w:t>
            </w:r>
          </w:p>
          <w:p w14:paraId="45359D39" w14:textId="77777777" w:rsidR="00796278" w:rsidRDefault="00796278" w:rsidP="0038010B">
            <w:pPr>
              <w:numPr>
                <w:ilvl w:val="0"/>
                <w:numId w:val="11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Cs/>
                <w:sz w:val="20"/>
                <w:szCs w:val="20"/>
              </w:rPr>
              <w:t>czy projekt jest zgodny z określonymi w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regulaminie wyboru projektów:</w:t>
            </w:r>
          </w:p>
          <w:p w14:paraId="34DD7C3C" w14:textId="77777777" w:rsidR="00796278" w:rsidRDefault="00796278" w:rsidP="0038010B">
            <w:pPr>
              <w:numPr>
                <w:ilvl w:val="0"/>
                <w:numId w:val="12"/>
              </w:numPr>
              <w:spacing w:before="30"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Cs/>
                <w:sz w:val="20"/>
                <w:szCs w:val="20"/>
              </w:rPr>
              <w:lastRenderedPageBreak/>
              <w:t xml:space="preserve">odpowiednimi </w:t>
            </w:r>
            <w:r>
              <w:rPr>
                <w:rFonts w:ascii="Lato" w:hAnsi="Lato"/>
                <w:sz w:val="20"/>
                <w:szCs w:val="20"/>
              </w:rPr>
              <w:t>Wytycznymi MFiPR na lata 2021-2027</w:t>
            </w:r>
            <w:r>
              <w:rPr>
                <w:rFonts w:ascii="Lato" w:hAnsi="Lato"/>
                <w:sz w:val="20"/>
                <w:szCs w:val="20"/>
                <w:vertAlign w:val="superscript"/>
              </w:rPr>
              <w:footnoteReference w:id="17"/>
            </w:r>
            <w:r>
              <w:rPr>
                <w:rFonts w:ascii="Lato" w:hAnsi="Lato"/>
                <w:sz w:val="20"/>
                <w:szCs w:val="20"/>
              </w:rPr>
              <w:t>,</w:t>
            </w:r>
          </w:p>
          <w:p w14:paraId="2FF3CC2F" w14:textId="77777777" w:rsidR="00796278" w:rsidRDefault="00796278" w:rsidP="0038010B">
            <w:pPr>
              <w:numPr>
                <w:ilvl w:val="0"/>
                <w:numId w:val="12"/>
              </w:numPr>
              <w:spacing w:before="30"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Cs/>
                <w:sz w:val="20"/>
                <w:szCs w:val="20"/>
              </w:rPr>
              <w:t>uwarunkowaniami realizacji wsparcia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?</w:t>
            </w:r>
          </w:p>
          <w:p w14:paraId="702D43AF" w14:textId="36ECFE5E" w:rsidR="00796278" w:rsidRPr="00796278" w:rsidRDefault="00796278" w:rsidP="00796278">
            <w:pPr>
              <w:tabs>
                <w:tab w:val="left" w:pos="1503"/>
              </w:tabs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796278" w:rsidRPr="007D6908" w14:paraId="7519D66C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47C05FA2" w14:textId="462306AD" w:rsidR="0079627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</w:t>
            </w:r>
            <w:r w:rsidR="00F436D9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4705" w:type="dxa"/>
          </w:tcPr>
          <w:p w14:paraId="3A219801" w14:textId="48BF8ED8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Potencjał wnioskodawcy/partnerów</w:t>
            </w:r>
          </w:p>
        </w:tc>
        <w:tc>
          <w:tcPr>
            <w:tcW w:w="2560" w:type="dxa"/>
            <w:noWrap/>
          </w:tcPr>
          <w:p w14:paraId="6D30011D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2.1. Kryteria wykonalności </w:t>
            </w:r>
          </w:p>
          <w:p w14:paraId="65A7A34E" w14:textId="77777777" w:rsidR="00796278" w:rsidRDefault="00796278" w:rsidP="00796278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2.1.2. Kryteria wykonalności instytucjonalnej</w:t>
            </w:r>
          </w:p>
          <w:p w14:paraId="35D12326" w14:textId="6B30C538" w:rsidR="00796278" w:rsidRPr="007D690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14DEA6D4" w14:textId="77777777" w:rsidR="00796278" w:rsidRDefault="00796278" w:rsidP="00796278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:</w:t>
            </w:r>
          </w:p>
          <w:p w14:paraId="3CB2D614" w14:textId="77777777" w:rsidR="00796278" w:rsidRDefault="00796278" w:rsidP="0038010B">
            <w:pPr>
              <w:numPr>
                <w:ilvl w:val="0"/>
                <w:numId w:val="13"/>
              </w:numPr>
              <w:spacing w:after="16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potencjał finansowy wnioskodawcy i partnerów projektu (jeśli dotyczy) umożliwia prawidłową realizację projektu, tj.: </w:t>
            </w:r>
          </w:p>
          <w:p w14:paraId="33CB868C" w14:textId="77777777" w:rsidR="00796278" w:rsidRDefault="00796278" w:rsidP="0038010B">
            <w:pPr>
              <w:numPr>
                <w:ilvl w:val="0"/>
                <w:numId w:val="14"/>
              </w:numPr>
              <w:spacing w:before="30" w:after="160"/>
              <w:ind w:left="1024"/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czy planowane średnioroczne wydatki ujęte w budżecie projektu są równe lub mniejsze w odniesieniu do obrotów wnioskodawcy (lub łącznie wnioskodawcy i partnerów) za ostatni zamknięty rok obrotowy?</w:t>
            </w:r>
          </w:p>
          <w:p w14:paraId="21F57510" w14:textId="77777777" w:rsidR="00796278" w:rsidRDefault="00796278" w:rsidP="00796278">
            <w:pPr>
              <w:spacing w:after="160"/>
              <w:ind w:left="1024"/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color w:val="000000" w:themeColor="text1"/>
                <w:sz w:val="20"/>
                <w:szCs w:val="20"/>
                <w:lang w:eastAsia="pl-PL"/>
              </w:rPr>
              <w:t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projektów).</w:t>
            </w:r>
          </w:p>
          <w:p w14:paraId="6098B63C" w14:textId="77777777" w:rsidR="00796278" w:rsidRDefault="00796278" w:rsidP="0038010B">
            <w:pPr>
              <w:numPr>
                <w:ilvl w:val="0"/>
                <w:numId w:val="14"/>
              </w:numPr>
              <w:spacing w:before="30" w:after="160"/>
              <w:ind w:left="1024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w przypadku uwzględnienia w projekcie obrotów partnerów, obroty wnioskodawcy stanowią co najmniej 51% średniorocznych wydatków ujętych w budżecie projektu?</w:t>
            </w:r>
          </w:p>
          <w:p w14:paraId="5D940A51" w14:textId="5E923A93" w:rsidR="00796278" w:rsidRDefault="00796278" w:rsidP="00796278">
            <w:pPr>
              <w:spacing w:after="160"/>
              <w:ind w:left="1024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Powyższe warunki nie mają zastosowania do projektów, w</w:t>
            </w:r>
            <w:r w:rsidR="005A5613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których wnioskodawcą jest jednostka sektora finansów publicznych.</w:t>
            </w:r>
          </w:p>
          <w:p w14:paraId="135C9C32" w14:textId="77777777" w:rsidR="00796278" w:rsidRDefault="00796278" w:rsidP="0038010B">
            <w:pPr>
              <w:pStyle w:val="Akapitzlist"/>
              <w:numPr>
                <w:ilvl w:val="0"/>
                <w:numId w:val="13"/>
              </w:numPr>
              <w:spacing w:before="30"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wykazany w projekcie potencjał kadrowy i techniczny umożliwia prawidłową realizację projektu?</w:t>
            </w:r>
          </w:p>
          <w:p w14:paraId="57D814BE" w14:textId="62E0EAAD" w:rsidR="00796278" w:rsidRPr="00796278" w:rsidRDefault="00796278" w:rsidP="00796278">
            <w:pPr>
              <w:tabs>
                <w:tab w:val="left" w:pos="2354"/>
              </w:tabs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lastRenderedPageBreak/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wszystkie powyższe warunki (jeśli dotyczą).</w:t>
            </w:r>
          </w:p>
        </w:tc>
      </w:tr>
      <w:tr w:rsidR="00796278" w:rsidRPr="007D6908" w14:paraId="4FD2A03E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7B43EBA3" w14:textId="48C4010D" w:rsidR="00796278" w:rsidRDefault="00796278" w:rsidP="00796278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</w:t>
            </w:r>
            <w:r w:rsidR="00F436D9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4705" w:type="dxa"/>
          </w:tcPr>
          <w:p w14:paraId="77B3B689" w14:textId="3AE89FCC" w:rsidR="00796278" w:rsidRPr="007D6908" w:rsidRDefault="00796278" w:rsidP="00796278">
            <w:pPr>
              <w:tabs>
                <w:tab w:val="left" w:pos="1766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Sposób zarządzania projektem</w:t>
            </w:r>
          </w:p>
        </w:tc>
        <w:tc>
          <w:tcPr>
            <w:tcW w:w="2560" w:type="dxa"/>
            <w:noWrap/>
          </w:tcPr>
          <w:p w14:paraId="3E58E7F5" w14:textId="77777777" w:rsidR="007E74A9" w:rsidRDefault="007E74A9" w:rsidP="007E74A9">
            <w:pPr>
              <w:spacing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2.1. Kryteria wykonalności </w:t>
            </w:r>
          </w:p>
          <w:p w14:paraId="73C76EBB" w14:textId="77777777" w:rsidR="007E74A9" w:rsidRDefault="007E74A9" w:rsidP="007E74A9">
            <w:pPr>
              <w:spacing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2.1.2. Kryteria wykonalności instytucjonalnej</w:t>
            </w:r>
          </w:p>
          <w:p w14:paraId="446E9C62" w14:textId="44EFE13D" w:rsidR="00796278" w:rsidRPr="007D6908" w:rsidRDefault="007E74A9" w:rsidP="007E74A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1FD31B3C" w14:textId="77777777" w:rsidR="007E74A9" w:rsidRDefault="007E74A9" w:rsidP="007E74A9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sposób zarządzania projektem, tj.:</w:t>
            </w:r>
          </w:p>
          <w:p w14:paraId="00C89242" w14:textId="77777777" w:rsidR="007E74A9" w:rsidRDefault="007E74A9" w:rsidP="0038010B">
            <w:pPr>
              <w:numPr>
                <w:ilvl w:val="0"/>
                <w:numId w:val="15"/>
              </w:numPr>
              <w:spacing w:before="30" w:after="120"/>
              <w:ind w:left="453" w:hanging="35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struktura zarządzania projektem zapewnia jego prawidłową realizację i jest adekwatna do zakresu rzeczowo-finansowego projektu?</w:t>
            </w:r>
          </w:p>
          <w:p w14:paraId="299FB011" w14:textId="77777777" w:rsidR="007E74A9" w:rsidRDefault="007E74A9" w:rsidP="0038010B">
            <w:pPr>
              <w:numPr>
                <w:ilvl w:val="0"/>
                <w:numId w:val="15"/>
              </w:numPr>
              <w:spacing w:before="30" w:after="120"/>
              <w:ind w:left="463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sposoby i narzędzia monitoringu umożliwią kontrolę i ocenę realizacji harmonogramu, budżetu i wskaźników projektu?</w:t>
            </w:r>
          </w:p>
          <w:p w14:paraId="7BAC6607" w14:textId="178BA923" w:rsidR="00796278" w:rsidRPr="007E74A9" w:rsidRDefault="007E74A9" w:rsidP="007E74A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0E08C4" w:rsidRPr="007D6908" w14:paraId="04F76BBE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6CF9EBD4" w14:textId="22692046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F436D9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4705" w:type="dxa"/>
          </w:tcPr>
          <w:p w14:paraId="4AD904D3" w14:textId="6E521337" w:rsidR="000E08C4" w:rsidRPr="007D6908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Budżet projektu</w:t>
            </w:r>
          </w:p>
        </w:tc>
        <w:tc>
          <w:tcPr>
            <w:tcW w:w="2560" w:type="dxa"/>
            <w:noWrap/>
          </w:tcPr>
          <w:p w14:paraId="55A028DF" w14:textId="77777777" w:rsidR="000E08C4" w:rsidRDefault="000E08C4" w:rsidP="000E08C4">
            <w:pPr>
              <w:spacing w:after="120" w:line="240" w:lineRule="auto"/>
              <w:rPr>
                <w:rFonts w:ascii="Lato" w:hAnsi="Lato"/>
                <w:b/>
                <w:bCs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iCs/>
                <w:sz w:val="20"/>
                <w:szCs w:val="20"/>
              </w:rPr>
              <w:t xml:space="preserve">2.1. Kryteria wykonalności </w:t>
            </w:r>
          </w:p>
          <w:p w14:paraId="7C4CE247" w14:textId="77777777" w:rsidR="000E08C4" w:rsidRDefault="000E08C4" w:rsidP="000E08C4">
            <w:pPr>
              <w:spacing w:after="120" w:line="240" w:lineRule="auto"/>
              <w:rPr>
                <w:rFonts w:ascii="Lato" w:hAnsi="Lato"/>
                <w:b/>
                <w:iCs/>
                <w:sz w:val="20"/>
                <w:szCs w:val="20"/>
              </w:rPr>
            </w:pPr>
            <w:r>
              <w:rPr>
                <w:rFonts w:ascii="Lato" w:hAnsi="Lato"/>
                <w:b/>
                <w:iCs/>
                <w:sz w:val="20"/>
                <w:szCs w:val="20"/>
              </w:rPr>
              <w:t>2.1.3. Kryteria wykonalności finansowej</w:t>
            </w:r>
          </w:p>
          <w:p w14:paraId="029AE035" w14:textId="2C91B3E2" w:rsidR="000E08C4" w:rsidRPr="007D6908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243EEBF6" w14:textId="77777777" w:rsidR="000E08C4" w:rsidRDefault="000E08C4" w:rsidP="000E08C4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budżet projektu, tj.:</w:t>
            </w:r>
          </w:p>
          <w:p w14:paraId="1CEEF192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montaż finansowy projektu jest poprawny i kompletny oraz czy wskazany procentowy udział wkładu własnego i dofinansowania jest zgodny z maksymalnymi limitami przewidzianymi w SZOP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  <w:lang w:eastAsia="pl-PL"/>
              </w:rPr>
              <w:footnoteReference w:id="18"/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oraz regulaminie wyboru projektów?</w:t>
            </w:r>
          </w:p>
          <w:p w14:paraId="15B6202B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prawidłowo wskazano formę wkładu własnego i źródło jego pochodzenia?</w:t>
            </w:r>
          </w:p>
          <w:p w14:paraId="06FCD8F5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planowane wydatki zostały wykazane w budżecie projektu, a ich kalkulacja jest czytelna i poprawna pod względem rachunkowym?</w:t>
            </w:r>
          </w:p>
          <w:p w14:paraId="2D1BDF7C" w14:textId="200000BE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planowane wydatki wynikają bezpośrednio z zakresu zadań w</w:t>
            </w:r>
            <w:r w:rsidR="005A5613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projekcie i są niezbędne do osiągnięcia rezultatów projektu?</w:t>
            </w:r>
          </w:p>
          <w:p w14:paraId="21595F88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planowane wydatki są racjonalne i efektywne w odniesieniu do zakresu rzeczowego projektu i czasu jego realizacji, tj. czy zachowana jest zasada uzyskiwania najlepszych efektów z danych nakładów?</w:t>
            </w:r>
          </w:p>
          <w:p w14:paraId="7CB2A2D1" w14:textId="354F5FAA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/>
                <w:sz w:val="20"/>
                <w:szCs w:val="20"/>
              </w:rPr>
              <w:t>czy wysokość wydatków jest zgodna z taryfikatorem towarów i</w:t>
            </w:r>
            <w:r w:rsidR="005A5613">
              <w:rPr>
                <w:rFonts w:ascii="Lato" w:hAnsi="Lato" w:hint="eastAsia"/>
                <w:sz w:val="20"/>
                <w:szCs w:val="20"/>
              </w:rPr>
              <w:t> </w:t>
            </w:r>
            <w:r>
              <w:rPr>
                <w:rFonts w:ascii="Lato" w:hAnsi="Lato"/>
                <w:sz w:val="20"/>
                <w:szCs w:val="20"/>
              </w:rPr>
              <w:t>usług?</w:t>
            </w:r>
          </w:p>
          <w:p w14:paraId="6C1D37E4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zgodność z przepisami dot. pomocy publicznej lub pomocy de minimis.</w:t>
            </w:r>
          </w:p>
          <w:p w14:paraId="37F60B5B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wydatki ujęte w budżecie nie stanowią wydatków mieszczących się w katalogu wydatków niekwalifikowalnych w rozumieniu </w:t>
            </w:r>
            <w:r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Wytycznych dotyczących kwalifikowalności wydatków na lata 2021-2027</w:t>
            </w:r>
            <w:r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19"/>
            </w:r>
            <w:r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?</w:t>
            </w:r>
          </w:p>
          <w:p w14:paraId="751E80B1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wydatki stanowiące cross-</w:t>
            </w:r>
            <w:proofErr w:type="spellStart"/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financing</w:t>
            </w:r>
            <w:proofErr w:type="spellEnd"/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zostały prawidłowo oznaczone oraz czy dotyczą wyłącznie kategorii wydatków określonych w </w:t>
            </w:r>
            <w:r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Wytycznych dotyczących kwalifikowalności wydatków na lata 2021-2027</w:t>
            </w:r>
            <w:r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20"/>
            </w:r>
            <w:r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?</w:t>
            </w:r>
          </w:p>
          <w:p w14:paraId="2E3BEFF3" w14:textId="77777777" w:rsidR="000E08C4" w:rsidRDefault="000E08C4" w:rsidP="0038010B">
            <w:pPr>
              <w:numPr>
                <w:ilvl w:val="0"/>
                <w:numId w:val="16"/>
              </w:numPr>
              <w:spacing w:before="30" w:after="120"/>
              <w:ind w:left="461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czy koszty personelu projektu są zgodne z </w:t>
            </w:r>
            <w:r>
              <w:rPr>
                <w:rFonts w:ascii="Lato" w:hAnsi="Lato" w:cstheme="minorHAnsi"/>
                <w:iCs/>
                <w:sz w:val="20"/>
                <w:szCs w:val="20"/>
                <w:lang w:eastAsia="pl-PL"/>
              </w:rPr>
              <w:t>Wytycznymi dotyczącymi kwalifikowalności wydatków na lata 2021-2027</w:t>
            </w:r>
            <w:r>
              <w:rPr>
                <w:rFonts w:ascii="Lato" w:hAnsi="Lato" w:cstheme="minorHAnsi"/>
                <w:iCs/>
                <w:sz w:val="20"/>
                <w:szCs w:val="20"/>
                <w:vertAlign w:val="superscript"/>
                <w:lang w:eastAsia="pl-PL"/>
              </w:rPr>
              <w:footnoteReference w:id="21"/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i zostały oznaczone w budżecie projektu?</w:t>
            </w:r>
          </w:p>
          <w:p w14:paraId="61E109FF" w14:textId="4C711B9D" w:rsidR="000E08C4" w:rsidRPr="000E08C4" w:rsidRDefault="000E08C4" w:rsidP="000E08C4">
            <w:pPr>
              <w:tabs>
                <w:tab w:val="left" w:pos="1340"/>
              </w:tabs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0E08C4" w:rsidRPr="007D6908" w14:paraId="566CA6F3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22ECFFCE" w14:textId="3607DB06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</w:t>
            </w:r>
            <w:r w:rsidR="00F436D9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4705" w:type="dxa"/>
          </w:tcPr>
          <w:p w14:paraId="791E375C" w14:textId="30836B3E" w:rsidR="000E08C4" w:rsidRPr="007D6908" w:rsidRDefault="000E08C4" w:rsidP="000E08C4">
            <w:pPr>
              <w:tabs>
                <w:tab w:val="left" w:pos="914"/>
              </w:tabs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Zasada równości szans i niedyskryminacji, w tym dostępności dla osób z niepełnosprawnościami</w:t>
            </w:r>
          </w:p>
        </w:tc>
        <w:tc>
          <w:tcPr>
            <w:tcW w:w="2560" w:type="dxa"/>
            <w:noWrap/>
          </w:tcPr>
          <w:p w14:paraId="5229E432" w14:textId="77777777" w:rsidR="000E08C4" w:rsidRDefault="000E08C4" w:rsidP="000E08C4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2.2. Kryteria zgodności z zasadami horyzontalnymi</w:t>
            </w:r>
          </w:p>
          <w:p w14:paraId="173EC035" w14:textId="2C242B1B" w:rsidR="000E08C4" w:rsidRPr="007D6908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0F123551" w14:textId="77777777" w:rsidR="000E08C4" w:rsidRDefault="000E08C4" w:rsidP="000E08C4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pozytywny wpływ projektu na realizację zasady równości szans i niedyskryminacji, w tym dostępności dla osób z niepełnosprawnościami, tj.:</w:t>
            </w:r>
          </w:p>
          <w:p w14:paraId="489421F1" w14:textId="77777777" w:rsidR="000E08C4" w:rsidRDefault="000E08C4" w:rsidP="0038010B">
            <w:pPr>
              <w:numPr>
                <w:ilvl w:val="0"/>
                <w:numId w:val="17"/>
              </w:numPr>
              <w:spacing w:before="30" w:after="120"/>
              <w:ind w:left="453" w:hanging="357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czy zapewnia dostępność dla wszystkich użytkowników bez jakiejkolwiek dyskryminacji, w tym dla osób z niepełnosprawnościami, zgodnie </w:t>
            </w:r>
            <w:r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>z rozporządzeniem ogólnym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(w szczególności art. 9) oraz Wytycznymi dotyczącymi realizacji zasad równościowych w ramach funduszy unijnych na lata 2021-2027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2"/>
            </w:r>
            <w:r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75E6F942" w14:textId="77777777" w:rsidR="000E08C4" w:rsidRDefault="000E08C4" w:rsidP="0038010B">
            <w:pPr>
              <w:numPr>
                <w:ilvl w:val="0"/>
                <w:numId w:val="17"/>
              </w:numPr>
              <w:spacing w:before="30" w:after="120"/>
              <w:ind w:left="523"/>
              <w:contextualSpacing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czy wszystkie elementy (produkty i usługi) składające się na przedmiot projektu spełniają właściwe dla określonego w projekcie </w:t>
            </w:r>
            <w:r>
              <w:rPr>
                <w:rFonts w:ascii="Lato" w:hAnsi="Lato" w:cstheme="minorHAnsi"/>
                <w:sz w:val="20"/>
                <w:szCs w:val="20"/>
              </w:rPr>
              <w:lastRenderedPageBreak/>
              <w:t>rodzaju wsparcia standardy dostępności (tj. standard szkoleniowy, informacyjno-promocyjny, cyfrowy, architektoniczny) dla polityki spójności 2021-2027 określone w Załączniku nr 2 do Wytycznych dot. realizacji zasad równościowych w ramach funduszy unijnych na lata 2021-2027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3"/>
            </w:r>
            <w:r>
              <w:rPr>
                <w:rFonts w:ascii="Lato" w:hAnsi="Lato" w:cstheme="minorHAnsi"/>
                <w:sz w:val="20"/>
                <w:szCs w:val="20"/>
              </w:rPr>
              <w:t xml:space="preserve"> lub </w:t>
            </w:r>
            <w:r>
              <w:rPr>
                <w:rFonts w:ascii="Lato" w:hAnsi="Lato"/>
                <w:sz w:val="20"/>
                <w:szCs w:val="20"/>
              </w:rPr>
              <w:t xml:space="preserve">standard dostępności określony w innym, wskazanym przez wnioskodawcę, dokumencie właściwym dla danego rodzaju wsparcia wymienionym na </w:t>
            </w:r>
            <w:hyperlink r:id="rId17" w:history="1">
              <w:r>
                <w:rPr>
                  <w:rStyle w:val="Hipercze"/>
                  <w:rFonts w:ascii="Lato" w:hAnsi="Lato"/>
                  <w:color w:val="0000FF" w:themeColor="hyperlink"/>
                  <w:sz w:val="20"/>
                  <w:szCs w:val="20"/>
                </w:rPr>
                <w:t>stronie internetowej Programu Dostępność Plus</w:t>
              </w:r>
            </w:hyperlink>
            <w:r>
              <w:rPr>
                <w:rFonts w:ascii="Lato" w:hAnsi="Lato"/>
                <w:sz w:val="20"/>
                <w:szCs w:val="20"/>
                <w:vertAlign w:val="superscript"/>
              </w:rPr>
              <w:footnoteReference w:id="24"/>
            </w:r>
            <w:r>
              <w:rPr>
                <w:rFonts w:ascii="Lato" w:hAnsi="Lato"/>
                <w:sz w:val="20"/>
                <w:szCs w:val="20"/>
              </w:rPr>
              <w:t>?</w:t>
            </w:r>
          </w:p>
          <w:p w14:paraId="5D60676D" w14:textId="44CBC76C" w:rsidR="000E08C4" w:rsidRPr="007D6908" w:rsidRDefault="000E08C4" w:rsidP="00D81862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</w:rPr>
              <w:t>, jeśli projekt spełnił wszystkie powyższe warunki.</w:t>
            </w:r>
          </w:p>
        </w:tc>
      </w:tr>
      <w:tr w:rsidR="000E08C4" w:rsidRPr="007D6908" w14:paraId="42E87796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6E6D79BF" w14:textId="666A347E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</w:t>
            </w:r>
            <w:r w:rsidR="00F436D9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4705" w:type="dxa"/>
          </w:tcPr>
          <w:p w14:paraId="78E4921D" w14:textId="1A022059" w:rsidR="000E08C4" w:rsidRPr="007D6908" w:rsidRDefault="00A50964" w:rsidP="00A5096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Karta Praw Podstawowych Unii Europejskiej</w:t>
            </w:r>
          </w:p>
        </w:tc>
        <w:tc>
          <w:tcPr>
            <w:tcW w:w="2560" w:type="dxa"/>
            <w:noWrap/>
          </w:tcPr>
          <w:p w14:paraId="0031824A" w14:textId="77777777" w:rsidR="00A50964" w:rsidRDefault="00A50964" w:rsidP="00A50964">
            <w:pPr>
              <w:spacing w:after="0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2.2. Kryteria zgodności z zasadami horyzontalnymi</w:t>
            </w:r>
          </w:p>
          <w:p w14:paraId="73C65AF1" w14:textId="065FF9DF" w:rsidR="000E08C4" w:rsidRPr="007D6908" w:rsidRDefault="00A50964" w:rsidP="00A5096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6539BB79" w14:textId="77777777" w:rsidR="00A50964" w:rsidRDefault="00A50964" w:rsidP="00A50964">
            <w:pPr>
              <w:spacing w:after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zgodność projektu z Kartą Praw Podstawowych Unii Europejskiej</w:t>
            </w:r>
            <w:r>
              <w:rPr>
                <w:rFonts w:ascii="Lato" w:hAnsi="Lato"/>
                <w:sz w:val="20"/>
                <w:szCs w:val="20"/>
                <w:vertAlign w:val="superscript"/>
              </w:rPr>
              <w:footnoteReference w:id="25"/>
            </w:r>
            <w:r>
              <w:rPr>
                <w:rFonts w:ascii="Lato" w:hAnsi="Lato"/>
                <w:sz w:val="20"/>
                <w:szCs w:val="20"/>
              </w:rPr>
              <w:t>, tj.:</w:t>
            </w:r>
          </w:p>
          <w:p w14:paraId="72DA0B9D" w14:textId="77777777" w:rsidR="00A50964" w:rsidRDefault="00A50964" w:rsidP="0038010B">
            <w:pPr>
              <w:numPr>
                <w:ilvl w:val="0"/>
                <w:numId w:val="18"/>
              </w:numPr>
              <w:spacing w:before="30" w:after="0"/>
              <w:ind w:left="453" w:hanging="357"/>
              <w:contextualSpacing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zapisy wniosku o dofinansowanie dotyczące zakresu oraz sposobu realizacji projektu nie stoją w sprzeczności z wymogami Karty Praw Podstawowych Unii Europejskiej?</w:t>
            </w:r>
          </w:p>
          <w:p w14:paraId="31FC6D23" w14:textId="77777777" w:rsidR="00A50964" w:rsidRDefault="00A50964" w:rsidP="0038010B">
            <w:pPr>
              <w:numPr>
                <w:ilvl w:val="0"/>
                <w:numId w:val="18"/>
              </w:numPr>
              <w:spacing w:before="30" w:after="120"/>
              <w:ind w:left="453" w:hanging="357"/>
              <w:contextualSpacing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w przypadku, gdy we wniosku o dofinansowanie stwierdzono neutralny charakter wymogów Karty Praw Podstawowych Unii Europejskiej względem zakresu i sposobu realizacji projektu: czy neutralny charakter wymogów został zidentyfikowany prawidłowo?</w:t>
            </w:r>
          </w:p>
          <w:p w14:paraId="1B9BCBDC" w14:textId="3BF3AF28" w:rsidR="000E08C4" w:rsidRPr="007D6908" w:rsidRDefault="00A50964" w:rsidP="00A5096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>
              <w:rPr>
                <w:rFonts w:ascii="Lato" w:hAnsi="Lato"/>
                <w:sz w:val="20"/>
                <w:szCs w:val="20"/>
              </w:rPr>
              <w:t>, jeśli projekt spełnił wszystkie powyższe warunki (o ile dotyczą).</w:t>
            </w:r>
          </w:p>
        </w:tc>
      </w:tr>
      <w:tr w:rsidR="000E08C4" w:rsidRPr="007D6908" w14:paraId="6891C6DB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6B4085F6" w14:textId="136CB246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F436D9">
              <w:rPr>
                <w:rFonts w:ascii="Lato" w:hAnsi="Lato"/>
                <w:sz w:val="20"/>
                <w:szCs w:val="20"/>
              </w:rPr>
              <w:t>6</w:t>
            </w:r>
          </w:p>
        </w:tc>
        <w:tc>
          <w:tcPr>
            <w:tcW w:w="4705" w:type="dxa"/>
          </w:tcPr>
          <w:p w14:paraId="256031B8" w14:textId="135D79D3" w:rsidR="000E08C4" w:rsidRPr="007D6908" w:rsidRDefault="00A5096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Konwencja o Prawach Osób Niepełnosprawnych</w:t>
            </w:r>
          </w:p>
        </w:tc>
        <w:tc>
          <w:tcPr>
            <w:tcW w:w="2560" w:type="dxa"/>
            <w:noWrap/>
          </w:tcPr>
          <w:p w14:paraId="242AD567" w14:textId="77777777" w:rsidR="00A50964" w:rsidRDefault="00A50964" w:rsidP="00A50964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2.2. Kryteria zgodności z zasadami horyzontalnymi</w:t>
            </w:r>
          </w:p>
          <w:p w14:paraId="7660235A" w14:textId="1A499F2C" w:rsidR="000E08C4" w:rsidRPr="007D6908" w:rsidRDefault="00A50964" w:rsidP="00A50964">
            <w:pPr>
              <w:spacing w:before="30" w:after="30" w:line="240" w:lineRule="auto"/>
              <w:jc w:val="center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71F594D3" w14:textId="77777777" w:rsidR="00A50964" w:rsidRDefault="00A50964" w:rsidP="00A50964">
            <w:pPr>
              <w:spacing w:after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zgodność projektu z Konwencją o Prawach Osób Niepełnosprawnych, sporządzoną w Nowym Jorku dnia 13 grudnia 2006 r.</w:t>
            </w:r>
            <w:r>
              <w:rPr>
                <w:rFonts w:ascii="Lato" w:hAnsi="Lato"/>
                <w:sz w:val="20"/>
                <w:szCs w:val="20"/>
                <w:vertAlign w:val="superscript"/>
              </w:rPr>
              <w:footnoteReference w:id="26"/>
            </w:r>
            <w:r>
              <w:rPr>
                <w:rFonts w:ascii="Lato" w:hAnsi="Lato"/>
                <w:sz w:val="20"/>
                <w:szCs w:val="20"/>
              </w:rPr>
              <w:t>, tj.:</w:t>
            </w:r>
          </w:p>
          <w:p w14:paraId="755B566A" w14:textId="77777777" w:rsidR="00A50964" w:rsidRDefault="00A50964" w:rsidP="0038010B">
            <w:pPr>
              <w:numPr>
                <w:ilvl w:val="0"/>
                <w:numId w:val="19"/>
              </w:numPr>
              <w:spacing w:before="30" w:after="0"/>
              <w:ind w:left="453" w:hanging="357"/>
              <w:contextualSpacing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zapisy wniosku o dofinansowanie dotyczące zakresu i sposobu realizacji projektu oraz wnioskodawcy nie stoją w sprzeczności z wymogami Konwencji o Prawach Osób Niepełnosprawnych?</w:t>
            </w:r>
          </w:p>
          <w:p w14:paraId="4C0F12C6" w14:textId="77777777" w:rsidR="00A50964" w:rsidRDefault="00A50964" w:rsidP="0038010B">
            <w:pPr>
              <w:numPr>
                <w:ilvl w:val="0"/>
                <w:numId w:val="19"/>
              </w:numPr>
              <w:spacing w:before="30" w:after="120"/>
              <w:ind w:left="453" w:hanging="357"/>
              <w:contextualSpacing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w przypadku, gdy we wniosku o dofinansowanie stwierdzono neutralny charakter wymogów Konwencji o Prawach Osób </w:t>
            </w:r>
            <w:r>
              <w:rPr>
                <w:rFonts w:ascii="Lato" w:hAnsi="Lato"/>
                <w:sz w:val="20"/>
                <w:szCs w:val="20"/>
              </w:rPr>
              <w:lastRenderedPageBreak/>
              <w:t>Niepełnosprawnych względem zakresu i sposobu realizacji projektu oraz wnioskodawcy: czy neutralny charakter wymogów został zidentyfikowany prawidłowo?</w:t>
            </w:r>
          </w:p>
          <w:p w14:paraId="79F2C828" w14:textId="0C5AAF5A" w:rsidR="000E08C4" w:rsidRPr="00A50964" w:rsidRDefault="00A50964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>
              <w:rPr>
                <w:rFonts w:ascii="Lato" w:hAnsi="Lato"/>
                <w:sz w:val="20"/>
                <w:szCs w:val="20"/>
              </w:rPr>
              <w:t>, jeśli projekt spełnił wszystkie powyższe warunki (o ile dotyczą).</w:t>
            </w:r>
          </w:p>
        </w:tc>
      </w:tr>
      <w:tr w:rsidR="000E08C4" w:rsidRPr="007D6908" w14:paraId="7E76C556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3FE29EC0" w14:textId="4BFFDB81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</w:t>
            </w:r>
            <w:r w:rsidR="00F436D9">
              <w:rPr>
                <w:rFonts w:ascii="Lato" w:hAnsi="Lato"/>
                <w:sz w:val="20"/>
                <w:szCs w:val="20"/>
              </w:rPr>
              <w:t>7</w:t>
            </w:r>
          </w:p>
        </w:tc>
        <w:tc>
          <w:tcPr>
            <w:tcW w:w="4705" w:type="dxa"/>
          </w:tcPr>
          <w:p w14:paraId="73F11399" w14:textId="3588B601" w:rsidR="000E08C4" w:rsidRPr="007D6908" w:rsidRDefault="00F60B70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Zasada równości kobiet i mężczyzn</w:t>
            </w:r>
          </w:p>
        </w:tc>
        <w:tc>
          <w:tcPr>
            <w:tcW w:w="2560" w:type="dxa"/>
            <w:noWrap/>
          </w:tcPr>
          <w:p w14:paraId="28D2E405" w14:textId="77777777" w:rsidR="00F60B70" w:rsidRDefault="00F60B70" w:rsidP="00F60B70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2.2. Kryteria zgodności z zasadami horyzontalnymi</w:t>
            </w:r>
          </w:p>
          <w:p w14:paraId="0289CB59" w14:textId="3D825095" w:rsidR="000E08C4" w:rsidRPr="007D6908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74215FF0" w14:textId="77777777" w:rsidR="00F60B70" w:rsidRDefault="00F60B70" w:rsidP="00F60B70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Ocenie podlega, </w:t>
            </w:r>
            <w:r>
              <w:rPr>
                <w:rFonts w:ascii="Lato" w:hAnsi="Lato" w:cstheme="minorHAnsi"/>
                <w:sz w:val="20"/>
                <w:szCs w:val="20"/>
              </w:rPr>
              <w:t>czy projekt jest</w:t>
            </w: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</w:t>
            </w:r>
            <w:r>
              <w:rPr>
                <w:rFonts w:ascii="Lato" w:hAnsi="Lato" w:cstheme="minorHAnsi"/>
                <w:sz w:val="20"/>
                <w:szCs w:val="20"/>
              </w:rPr>
              <w:t>zgodny ze standardem minimum realizacji zasady równości kobiet i mężczyzn określonym w Załączniku nr 1 do Wytycznych dotyczących realizacji zasad równościowych w ramach funduszy unijnych na lata 2021-2027</w:t>
            </w:r>
            <w:r>
              <w:rPr>
                <w:rFonts w:ascii="Lato" w:hAnsi="Lato" w:cstheme="minorHAnsi"/>
                <w:sz w:val="20"/>
                <w:szCs w:val="20"/>
                <w:vertAlign w:val="superscript"/>
              </w:rPr>
              <w:footnoteReference w:id="27"/>
            </w:r>
            <w:r>
              <w:rPr>
                <w:rFonts w:ascii="Lato" w:hAnsi="Lato" w:cstheme="minorHAnsi"/>
                <w:sz w:val="20"/>
                <w:szCs w:val="20"/>
              </w:rPr>
              <w:t>?</w:t>
            </w:r>
          </w:p>
          <w:p w14:paraId="3F6A78F7" w14:textId="77777777" w:rsidR="00F60B70" w:rsidRDefault="00F60B70" w:rsidP="00F60B70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Przez zgodność z zasadą równości kobiet i mężczyzn należy rozumieć zaplanowanie takich działań w projekcie, które wpłyną na wyrównywanie szans danej płci będącej w gorszym położeniu (o ile takie nierówności zostały zdiagnozowane w projekcie) i jednocześnie stworzenie takich mechanizmów, aby na żadnym etapie wdrażania projektu nie dochodziło do dyskryminacji i wykluczenia ze względu na płeć.</w:t>
            </w:r>
          </w:p>
          <w:p w14:paraId="408095D9" w14:textId="14A1CBDB" w:rsidR="000E08C4" w:rsidRPr="00F60B70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Kryterium uważa się za spełnione, </w:t>
            </w:r>
            <w:r>
              <w:rPr>
                <w:rFonts w:ascii="Lato" w:hAnsi="Lato" w:cstheme="minorHAnsi"/>
                <w:sz w:val="20"/>
                <w:szCs w:val="20"/>
              </w:rPr>
              <w:t>jeśli projekt spełnił powyższy warunek.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0E08C4" w:rsidRPr="007D6908" w14:paraId="3395BA98" w14:textId="77777777" w:rsidTr="00FC169D">
        <w:trPr>
          <w:trHeight w:val="600"/>
        </w:trPr>
        <w:tc>
          <w:tcPr>
            <w:tcW w:w="675" w:type="dxa"/>
            <w:vAlign w:val="center"/>
          </w:tcPr>
          <w:p w14:paraId="2D7D72F3" w14:textId="3194C6EB" w:rsidR="000E08C4" w:rsidRDefault="000E08C4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1</w:t>
            </w:r>
            <w:r w:rsidR="00F436D9">
              <w:rPr>
                <w:rFonts w:ascii="Lato" w:hAnsi="Lato"/>
                <w:sz w:val="20"/>
                <w:szCs w:val="20"/>
              </w:rPr>
              <w:t>8</w:t>
            </w:r>
          </w:p>
        </w:tc>
        <w:tc>
          <w:tcPr>
            <w:tcW w:w="4705" w:type="dxa"/>
          </w:tcPr>
          <w:p w14:paraId="40AF8DBF" w14:textId="0AAC997C" w:rsidR="000E08C4" w:rsidRPr="007D6908" w:rsidRDefault="00F60B70" w:rsidP="000E08C4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Zasada zrównoważonego rozwoju, w tym zasada DNSH</w:t>
            </w:r>
          </w:p>
        </w:tc>
        <w:tc>
          <w:tcPr>
            <w:tcW w:w="2560" w:type="dxa"/>
            <w:noWrap/>
          </w:tcPr>
          <w:p w14:paraId="462C2895" w14:textId="77777777" w:rsidR="00F60B70" w:rsidRDefault="00F60B70" w:rsidP="00F60B70">
            <w:pPr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>
              <w:rPr>
                <w:rFonts w:ascii="Lato" w:hAnsi="Lato"/>
                <w:b/>
                <w:bCs/>
                <w:sz w:val="20"/>
                <w:szCs w:val="20"/>
              </w:rPr>
              <w:t>2.2. Kryteria zgodności z zasadami horyzontalnymi</w:t>
            </w:r>
          </w:p>
          <w:p w14:paraId="29DDBE71" w14:textId="271DB260" w:rsidR="000E08C4" w:rsidRPr="007D6908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noWrap/>
          </w:tcPr>
          <w:p w14:paraId="0A090527" w14:textId="77777777" w:rsidR="00F60B70" w:rsidRDefault="00F60B70" w:rsidP="00F60B70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</w:rPr>
              <w:t>, czy projekt jest zgodny z koncepcją zrównoważonego rozwoju, tj</w:t>
            </w:r>
            <w:r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 xml:space="preserve">. w zakresie zastosowanych rozwiązań proekologicznych (takich jak np.: oszczędności energii i wody, powtórnego wykorzystania zasobów, 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poszanowania środowiska), postępu społecznego i wzrostu gospodarczego, a także z zasadą „nie czyń poważnych szkód” (ang. do no </w:t>
            </w:r>
            <w:proofErr w:type="spellStart"/>
            <w:r>
              <w:rPr>
                <w:rFonts w:ascii="Lato" w:hAnsi="Lato" w:cstheme="minorHAnsi"/>
                <w:sz w:val="20"/>
                <w:szCs w:val="20"/>
              </w:rPr>
              <w:t>significant</w:t>
            </w:r>
            <w:proofErr w:type="spellEnd"/>
            <w:r>
              <w:rPr>
                <w:rFonts w:ascii="Lato" w:hAnsi="Lato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ato" w:hAnsi="Lato" w:cstheme="minorHAnsi"/>
                <w:sz w:val="20"/>
                <w:szCs w:val="20"/>
              </w:rPr>
              <w:t>harm</w:t>
            </w:r>
            <w:proofErr w:type="spellEnd"/>
            <w:r>
              <w:rPr>
                <w:rFonts w:ascii="Lato" w:hAnsi="Lato" w:cstheme="minorHAnsi"/>
                <w:sz w:val="20"/>
                <w:szCs w:val="20"/>
              </w:rPr>
              <w:t xml:space="preserve"> – DNSH) ukierunkowaną na zmianę postaw i upowszechnianie ekologicznych praktyk?</w:t>
            </w:r>
          </w:p>
          <w:p w14:paraId="17175E5F" w14:textId="77777777" w:rsidR="00F60B70" w:rsidRDefault="00F60B70" w:rsidP="00F60B70">
            <w:pPr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eastAsiaTheme="minorHAnsi" w:hAnsi="Lato" w:cstheme="minorHAnsi"/>
                <w:sz w:val="20"/>
                <w:szCs w:val="20"/>
              </w:rPr>
              <w:t>W ramach potwierdzenia spełnienia zasady „nie czyń poważnych szkód” należy odnieść się do zapisów ekspertyzy „Analiza spełniania zasady DNSH dla projektu programu Fundusze Europejskie dla Pomorza 2021-</w:t>
            </w:r>
            <w:r>
              <w:rPr>
                <w:rFonts w:ascii="Lato" w:eastAsiaTheme="minorHAnsi" w:hAnsi="Lato" w:cstheme="minorHAnsi"/>
                <w:sz w:val="20"/>
                <w:szCs w:val="20"/>
              </w:rPr>
              <w:lastRenderedPageBreak/>
              <w:t>2027”</w:t>
            </w:r>
            <w:r>
              <w:rPr>
                <w:rStyle w:val="Odwoanieprzypisudolnego"/>
                <w:rFonts w:ascii="Lato" w:eastAsiaTheme="minorHAnsi" w:hAnsi="Lato" w:cstheme="minorHAnsi"/>
                <w:sz w:val="20"/>
                <w:szCs w:val="20"/>
              </w:rPr>
              <w:footnoteReference w:id="28"/>
            </w:r>
            <w:r>
              <w:rPr>
                <w:rFonts w:ascii="Lato" w:eastAsiaTheme="minorHAnsi" w:hAnsi="Lato" w:cstheme="minorHAnsi"/>
                <w:sz w:val="20"/>
                <w:szCs w:val="20"/>
              </w:rPr>
              <w:t xml:space="preserve"> i zamieszczonych w niej ustaleń dla poszczególnych typów działania.</w:t>
            </w:r>
          </w:p>
          <w:p w14:paraId="2201BD4C" w14:textId="63ECF544" w:rsidR="000E08C4" w:rsidRPr="00F60B70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>Kryterium uważa się za spełnione,</w:t>
            </w:r>
            <w:r>
              <w:rPr>
                <w:rFonts w:ascii="Lato" w:hAnsi="Lato" w:cstheme="minorHAnsi"/>
                <w:sz w:val="20"/>
                <w:szCs w:val="20"/>
              </w:rPr>
              <w:t xml:space="preserve"> jeśli projekt spełnił powyższy warunek.</w:t>
            </w:r>
            <w:r>
              <w:rPr>
                <w:rFonts w:ascii="Lato" w:hAnsi="Lato"/>
                <w:sz w:val="20"/>
                <w:szCs w:val="20"/>
              </w:rPr>
              <w:tab/>
            </w:r>
          </w:p>
        </w:tc>
      </w:tr>
      <w:tr w:rsidR="00F60B70" w:rsidRPr="007D6908" w14:paraId="651ACCA1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122417C9" w14:textId="33A00428" w:rsidR="00F60B70" w:rsidRDefault="00F436D9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19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4733" w14:textId="5C63805A" w:rsidR="00F60B70" w:rsidRPr="007D6908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Status projektu zintegrowanego II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FEC69" w14:textId="77777777" w:rsidR="00F60B70" w:rsidRDefault="00F60B70" w:rsidP="00F60B70">
            <w:pPr>
              <w:spacing w:after="240" w:line="240" w:lineRule="auto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 xml:space="preserve">2.3 </w:t>
            </w:r>
            <w:r>
              <w:rPr>
                <w:rFonts w:ascii="Lato" w:hAnsi="Lato"/>
                <w:b/>
                <w:sz w:val="20"/>
                <w:szCs w:val="20"/>
              </w:rPr>
              <w:t>Kryterium statusu projektu zintegrowanego II</w:t>
            </w:r>
          </w:p>
          <w:p w14:paraId="65052673" w14:textId="5F5D71AD" w:rsidR="00F60B70" w:rsidRPr="007D6908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EEBAB" w14:textId="77777777" w:rsidR="00F60B70" w:rsidRDefault="00F60B70" w:rsidP="00F60B70">
            <w:pPr>
              <w:spacing w:after="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 xml:space="preserve">Ocenie podlega </w:t>
            </w:r>
            <w:r>
              <w:rPr>
                <w:rFonts w:ascii="Lato" w:hAnsi="Lato"/>
                <w:sz w:val="20"/>
                <w:szCs w:val="20"/>
              </w:rPr>
              <w:t>status projektu zintegrowanego, tj.:</w:t>
            </w:r>
          </w:p>
          <w:p w14:paraId="6903AF39" w14:textId="77777777" w:rsidR="00F60B70" w:rsidRDefault="00F60B70" w:rsidP="0038010B">
            <w:pPr>
              <w:pStyle w:val="Akapitzlist"/>
              <w:numPr>
                <w:ilvl w:val="0"/>
                <w:numId w:val="20"/>
              </w:numPr>
              <w:spacing w:before="30" w:after="120"/>
              <w:ind w:left="453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projekt złożony w odpowiedzi na nabór dla projektów zintegrowanych ogłoszony w ramach Działania 6.4. spełnił wszystkie kryteria  wykonalności i zgodności z zasadami horyzontalnymi oraz uzyskał minimum punktowe w trakcie oceny strategicznej?</w:t>
            </w:r>
          </w:p>
          <w:p w14:paraId="4D660F13" w14:textId="77777777" w:rsidR="00F60B70" w:rsidRDefault="00F60B70" w:rsidP="0038010B">
            <w:pPr>
              <w:pStyle w:val="Akapitzlist"/>
              <w:numPr>
                <w:ilvl w:val="0"/>
                <w:numId w:val="20"/>
              </w:numPr>
              <w:spacing w:before="30" w:after="120"/>
              <w:ind w:left="453" w:hanging="357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czy projekt uzyskał dofinansowanie w naborze dla projektów zintegrowanych ogłoszonym w ramach Działania 6.4.?</w:t>
            </w:r>
          </w:p>
          <w:p w14:paraId="5F5D1EEC" w14:textId="77777777" w:rsidR="00F60B70" w:rsidRDefault="00F60B70" w:rsidP="00F60B70">
            <w:pPr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Kryterium uważa się za spełnione</w:t>
            </w:r>
            <w:r>
              <w:rPr>
                <w:rFonts w:ascii="Lato" w:hAnsi="Lato"/>
                <w:sz w:val="20"/>
                <w:szCs w:val="20"/>
              </w:rPr>
              <w:t>, jeśli projekt spełnił wszystkie powyższe warunki.</w:t>
            </w:r>
          </w:p>
          <w:p w14:paraId="11A0E917" w14:textId="12782778" w:rsidR="00F60B70" w:rsidRPr="007D6908" w:rsidRDefault="00F60B70" w:rsidP="00F60B70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Ocena dokonywana jest na podstawie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>
              <w:rPr>
                <w:rFonts w:ascii="Lato" w:hAnsi="Lato"/>
                <w:b/>
                <w:sz w:val="20"/>
                <w:szCs w:val="20"/>
              </w:rPr>
              <w:t>na podstawie informacji przekazanej przez DPR.</w:t>
            </w:r>
          </w:p>
        </w:tc>
      </w:tr>
      <w:tr w:rsidR="00442C49" w:rsidRPr="007D6908" w14:paraId="5F7A6DF3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50291BF2" w14:textId="1CCC43C2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F436D9">
              <w:rPr>
                <w:rFonts w:ascii="Lato" w:hAnsi="Lato"/>
                <w:sz w:val="20"/>
                <w:szCs w:val="20"/>
              </w:rPr>
              <w:t>0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FC7D" w14:textId="78E718EA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Profil projektu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B3C1A4" w14:textId="77777777" w:rsidR="00442C49" w:rsidRDefault="00442C49" w:rsidP="00442C49">
            <w:pPr>
              <w:spacing w:after="240" w:line="240" w:lineRule="auto"/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>2.4. Kryteria strategiczne</w:t>
            </w:r>
          </w:p>
          <w:p w14:paraId="0F189B81" w14:textId="77777777" w:rsidR="00442C49" w:rsidRDefault="00442C49" w:rsidP="00442C49">
            <w:pPr>
              <w:spacing w:after="240" w:line="240" w:lineRule="auto"/>
              <w:rPr>
                <w:rFonts w:ascii="Lato" w:hAnsi="Lato" w:cstheme="minorHAnsi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iCs/>
                <w:sz w:val="20"/>
                <w:szCs w:val="20"/>
                <w:lang w:eastAsia="pl-PL"/>
              </w:rPr>
              <w:t>2.4.1. Obszar A: Zgodność z logiką interwencji Programu</w:t>
            </w:r>
          </w:p>
          <w:p w14:paraId="36E01EA1" w14:textId="3E125F0F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95A689" w14:textId="77777777" w:rsidR="00442C49" w:rsidRDefault="00442C49" w:rsidP="00442C49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 xml:space="preserve">Ocenie podlega, 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czy:</w:t>
            </w:r>
          </w:p>
          <w:p w14:paraId="1722B89A" w14:textId="77777777" w:rsidR="00442C49" w:rsidRDefault="00442C49" w:rsidP="0038010B">
            <w:pPr>
              <w:pStyle w:val="Akapitzlist"/>
              <w:numPr>
                <w:ilvl w:val="0"/>
                <w:numId w:val="21"/>
              </w:numPr>
              <w:spacing w:before="30" w:after="12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założenia i zakres przedmiotowy projektu stanowią odpowiedź na zidentyfikowane w FEP 2021-2027 wyzwania w obszarze usług społecznych i zdrowotnych oraz wpisują się w zakres i ukierunkowanie celu szczegółowego (k) w FEP 2021-2027 i Działania 5.18. w SZOP</w:t>
            </w:r>
            <w:r>
              <w:rPr>
                <w:rFonts w:ascii="Lato" w:hAnsi="Lato"/>
                <w:sz w:val="20"/>
                <w:szCs w:val="20"/>
                <w:vertAlign w:val="superscript"/>
                <w:lang w:eastAsia="pl-PL"/>
              </w:rPr>
              <w:footnoteReference w:id="29"/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?</w:t>
            </w:r>
          </w:p>
          <w:p w14:paraId="2A10B5D4" w14:textId="77777777" w:rsidR="00442C49" w:rsidRDefault="00442C49" w:rsidP="0038010B">
            <w:pPr>
              <w:pStyle w:val="Akapitzlist"/>
              <w:numPr>
                <w:ilvl w:val="0"/>
                <w:numId w:val="21"/>
              </w:numPr>
              <w:spacing w:before="30" w:after="0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sposób, w jaki założenia, cele i zakres przedmiotowy projektu wpisują się w Strategię ZIT właściwą dla obszaru realizacji projektu w zakresie dotyczącym usług społecznych i zdrowotnych, tj. czy projekt:</w:t>
            </w:r>
          </w:p>
          <w:p w14:paraId="5E1C3D3C" w14:textId="77777777" w:rsidR="00442C49" w:rsidRDefault="00442C49" w:rsidP="0038010B">
            <w:pPr>
              <w:numPr>
                <w:ilvl w:val="0"/>
                <w:numId w:val="22"/>
              </w:numPr>
              <w:spacing w:after="0"/>
              <w:ind w:hanging="35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wpływa na rozwiązanie problemów określonych w diagnozie obszaru realizacji Strategii ZIT? </w:t>
            </w:r>
          </w:p>
          <w:p w14:paraId="7C6621FA" w14:textId="77777777" w:rsidR="00442C49" w:rsidRDefault="00442C49" w:rsidP="0038010B">
            <w:pPr>
              <w:numPr>
                <w:ilvl w:val="0"/>
                <w:numId w:val="22"/>
              </w:numPr>
              <w:spacing w:before="30" w:after="0"/>
              <w:ind w:hanging="35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lastRenderedPageBreak/>
              <w:t>wpływa na wzmocnienie potencjału rozwojowego obszaru objętego Strategią ZIT?</w:t>
            </w:r>
          </w:p>
          <w:p w14:paraId="75326555" w14:textId="77777777" w:rsidR="00442C49" w:rsidRDefault="00442C49" w:rsidP="0038010B">
            <w:pPr>
              <w:numPr>
                <w:ilvl w:val="0"/>
                <w:numId w:val="22"/>
              </w:numPr>
              <w:spacing w:before="30" w:after="0"/>
              <w:ind w:hanging="357"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jest powiązany z innymi projektami wskazanymi w Strategii ZIT w ramach realizacji wspólnego celu?</w:t>
            </w:r>
          </w:p>
          <w:p w14:paraId="29667547" w14:textId="77777777" w:rsidR="00442C49" w:rsidRDefault="00442C49" w:rsidP="00442C49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Ocena dokonywana jest na podstawie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FEP 2021-2027, SZOP</w:t>
            </w:r>
            <w:r>
              <w:rPr>
                <w:rFonts w:ascii="Lato" w:hAnsi="Lato" w:cstheme="minorHAnsi"/>
                <w:b/>
                <w:sz w:val="20"/>
                <w:szCs w:val="20"/>
                <w:vertAlign w:val="superscript"/>
                <w:lang w:eastAsia="pl-PL"/>
              </w:rPr>
              <w:footnoteReference w:id="30"/>
            </w: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 xml:space="preserve"> oraz Strategii ZIT właściwej dla obszaru realizacji projektu</w:t>
            </w:r>
            <w:r>
              <w:rPr>
                <w:rFonts w:ascii="Lato" w:hAnsi="Lato" w:cstheme="minorHAnsi"/>
                <w:b/>
                <w:sz w:val="20"/>
                <w:szCs w:val="20"/>
                <w:vertAlign w:val="superscript"/>
                <w:lang w:eastAsia="pl-PL"/>
              </w:rPr>
              <w:footnoteReference w:id="31"/>
            </w: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.</w:t>
            </w:r>
          </w:p>
          <w:p w14:paraId="4F03CA73" w14:textId="5AADE0F6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442C49" w:rsidRPr="007D6908" w14:paraId="42DEC667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2173E338" w14:textId="6350190E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  <w:r w:rsidR="00F436D9">
              <w:rPr>
                <w:rFonts w:ascii="Lato" w:hAnsi="Lato"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0ACA3" w14:textId="7EE3B23A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Potrzeba realizacji projektu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394878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hAnsi="Lato" w:cstheme="minorBidi"/>
                <w:b/>
                <w:bCs/>
                <w:color w:val="000000"/>
                <w:sz w:val="20"/>
                <w:szCs w:val="20"/>
                <w:lang w:eastAsia="pl-PL"/>
              </w:rPr>
              <w:t>2.4. Kryteria strategiczne</w:t>
            </w:r>
          </w:p>
          <w:p w14:paraId="309DDE90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hAnsi="Lato" w:cstheme="minorBidi"/>
                <w:b/>
                <w:iCs/>
                <w:color w:val="000000"/>
                <w:sz w:val="20"/>
                <w:szCs w:val="20"/>
                <w:lang w:eastAsia="pl-PL"/>
              </w:rPr>
              <w:t>2.4.1. Obszar A: Zgodność z logiką interwencji Programu</w:t>
            </w:r>
          </w:p>
          <w:p w14:paraId="474BEC7D" w14:textId="33701248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color w:val="000000"/>
                <w:sz w:val="20"/>
                <w:szCs w:val="20"/>
                <w:lang w:eastAsia="pl-PL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7A1F75" w14:textId="77777777" w:rsidR="00442C49" w:rsidRDefault="00442C49" w:rsidP="00442C49">
            <w:pP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color w:val="000000"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 xml:space="preserve"> dobór grupy docelowej (w tym proces rekrutacji) objętej wsparciem w projekcie, tj.:</w:t>
            </w:r>
          </w:p>
          <w:p w14:paraId="0115BA67" w14:textId="7B5F1907" w:rsidR="00442C49" w:rsidRDefault="00442C49" w:rsidP="00580200">
            <w:pPr>
              <w:numPr>
                <w:ilvl w:val="1"/>
                <w:numId w:val="23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Cs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charakterystyka grupy docelowej wskazuje, iż projekt jest skierowany do osób, które bez udziału w nim mają najmniejszą szansę na rozwiązanie lub zniwelowanie problemów zidentyfikowanych w</w:t>
            </w:r>
            <w:r w:rsidR="005A5613">
              <w:rPr>
                <w:rFonts w:ascii="Lato" w:hAnsi="Lato" w:cstheme="minorHAnsi" w:hint="eastAsia"/>
                <w:sz w:val="20"/>
                <w:szCs w:val="20"/>
                <w:lang w:eastAsia="pl-PL"/>
              </w:rPr>
              <w:t> 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projekcie?</w:t>
            </w:r>
          </w:p>
          <w:p w14:paraId="399CAE4D" w14:textId="77777777" w:rsidR="00442C49" w:rsidRDefault="00442C49" w:rsidP="00580200">
            <w:pPr>
              <w:numPr>
                <w:ilvl w:val="1"/>
                <w:numId w:val="23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>czy wskazane w projekcie problemy grupy docelowej zostały opisane w sposób zrozumiały i precyzyjny, z uwzględnieniem potrzeb uczestników projektu oraz barier, które napotykają?</w:t>
            </w:r>
          </w:p>
          <w:p w14:paraId="4AD7923F" w14:textId="77777777" w:rsidR="00442C49" w:rsidRDefault="00442C49" w:rsidP="00580200">
            <w:pPr>
              <w:numPr>
                <w:ilvl w:val="1"/>
                <w:numId w:val="23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kryteria i sposób rekrutacji są adekwatne do specyfiki grupy docelowej?</w:t>
            </w:r>
          </w:p>
          <w:p w14:paraId="4B124AC3" w14:textId="7D32A49F" w:rsidR="00442C49" w:rsidRDefault="00442C49" w:rsidP="00580200">
            <w:pPr>
              <w:numPr>
                <w:ilvl w:val="1"/>
                <w:numId w:val="23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>czy występuje powiązanie merytoryczne między danymi a zdefiniowanymi problemami i jednocześnie większość przedstawionych danych jest efektem analiz/konsultacji przeprowadzonych na potrzeby zdiagnozowania sytuacji problemowej dla danego projektu (w</w:t>
            </w:r>
            <w:r w:rsidR="005A5613">
              <w:rPr>
                <w:rFonts w:ascii="Lato" w:hAnsi="Lato" w:cstheme="minorHAnsi" w:hint="eastAsia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Lato" w:hAnsi="Lato" w:cstheme="minorHAnsi"/>
                <w:color w:val="000000"/>
                <w:sz w:val="20"/>
                <w:szCs w:val="20"/>
                <w:lang w:eastAsia="pl-PL"/>
              </w:rPr>
              <w:t>szczególności na obszarze realizacji projektu i z udziałem potencjalnej/wybranej grupy docelowej) oraz są weryfikowalne poprzez określenie daty i źródła ich pochodzenia?</w:t>
            </w:r>
          </w:p>
          <w:p w14:paraId="46BC5A3E" w14:textId="17CAE672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442C49" w:rsidRPr="007D6908" w14:paraId="7E350A07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776E3B00" w14:textId="12DE150A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lastRenderedPageBreak/>
              <w:t>2</w:t>
            </w:r>
            <w:r w:rsidR="00F436D9">
              <w:rPr>
                <w:rFonts w:ascii="Lato" w:hAnsi="Lato"/>
                <w:sz w:val="20"/>
                <w:szCs w:val="20"/>
              </w:rPr>
              <w:t>2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6A2E" w14:textId="16EDBCAF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Kompleksowość projektu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C3E85" w14:textId="77777777" w:rsidR="00442C49" w:rsidRDefault="00442C49" w:rsidP="00442C49">
            <w:pPr>
              <w:spacing w:line="240" w:lineRule="auto"/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bCs/>
                <w:sz w:val="20"/>
                <w:szCs w:val="20"/>
                <w:lang w:eastAsia="pl-PL"/>
              </w:rPr>
              <w:t>2.4. Kryteria strategiczne</w:t>
            </w:r>
          </w:p>
          <w:p w14:paraId="08A74FF5" w14:textId="77777777" w:rsidR="00442C49" w:rsidRDefault="00442C49" w:rsidP="00442C49">
            <w:pPr>
              <w:spacing w:line="240" w:lineRule="auto"/>
              <w:rPr>
                <w:rFonts w:ascii="Lato" w:hAnsi="Lato" w:cstheme="minorHAnsi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iCs/>
                <w:sz w:val="20"/>
                <w:szCs w:val="20"/>
                <w:lang w:eastAsia="pl-PL"/>
              </w:rPr>
              <w:t>2.4.2. Obszar B: Oddziaływanie projektu</w:t>
            </w:r>
          </w:p>
          <w:p w14:paraId="0828583B" w14:textId="15B3231A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65FA9" w14:textId="77777777" w:rsidR="00442C49" w:rsidRDefault="00442C49" w:rsidP="00442C49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kompleksowość projektu z punktu widzenia skutecznego i trwałego rozwiązania problemu, tj.:</w:t>
            </w:r>
          </w:p>
          <w:p w14:paraId="50A0873F" w14:textId="77777777" w:rsidR="00442C49" w:rsidRDefault="00442C49" w:rsidP="00580200">
            <w:pPr>
              <w:numPr>
                <w:ilvl w:val="1"/>
                <w:numId w:val="24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zakres i rodzaj udzielanego wsparcia wynika ze zidentyfikowanych problemów grupy docelowej oraz jest adekwatny i dopasowany do potrzeb i barier uczestników projektu?</w:t>
            </w:r>
          </w:p>
          <w:p w14:paraId="39716636" w14:textId="77777777" w:rsidR="00442C49" w:rsidRDefault="00442C49" w:rsidP="00580200">
            <w:pPr>
              <w:numPr>
                <w:ilvl w:val="1"/>
                <w:numId w:val="24"/>
              </w:numPr>
              <w:spacing w:before="30" w:after="120"/>
              <w:ind w:left="461"/>
              <w:contextualSpacing/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czy zaplanowane zadania pozwolą na realizację wsparcia o odpowiedniej jakości merytorycznej, z uwzględnieniem podmiotu odpowiedzialnego za realizację zadań, okresu realizacji zadań oraz identyfikacji ryzyka i sposobów jego ograniczania, w tym dotyczącego procesu rekrutacji uczestników do projektu?</w:t>
            </w:r>
          </w:p>
          <w:p w14:paraId="0ECD8A08" w14:textId="4E6AF5CA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Kryterium uważa się za spełnione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>, jeśli projekt spełnił wszystkie powyższe warunki.</w:t>
            </w:r>
          </w:p>
        </w:tc>
      </w:tr>
      <w:tr w:rsidR="00442C49" w:rsidRPr="007D6908" w14:paraId="613EB771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1C82FD37" w14:textId="6CD9EA23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F436D9">
              <w:rPr>
                <w:rFonts w:ascii="Lato" w:hAnsi="Lato"/>
                <w:sz w:val="20"/>
                <w:szCs w:val="20"/>
              </w:rPr>
              <w:t>3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F7D3" w14:textId="61D55B09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Realizator usług społecznych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1250B8" w14:textId="648A9BF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</w:t>
            </w:r>
            <w:r w:rsidR="00360103">
              <w:rPr>
                <w:rFonts w:ascii="Lato" w:hAnsi="Lato" w:cstheme="minorBidi"/>
                <w:b/>
                <w:bCs/>
                <w:sz w:val="20"/>
                <w:szCs w:val="20"/>
              </w:rPr>
              <w:t>4</w:t>
            </w: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. Kryteria strategiczne</w:t>
            </w:r>
          </w:p>
          <w:p w14:paraId="46AF84A0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2.4.3. Obszar C: Wartość dodana projektu</w:t>
            </w:r>
          </w:p>
          <w:p w14:paraId="6C88597A" w14:textId="567FC989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37DAF" w14:textId="77777777" w:rsidR="00442C49" w:rsidRDefault="00442C49" w:rsidP="00442C49">
            <w:pPr>
              <w:spacing w:after="160"/>
              <w:rPr>
                <w:rFonts w:ascii="Lato" w:hAnsi="Lato" w:cstheme="minorBidi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sz w:val="20"/>
                <w:szCs w:val="20"/>
              </w:rPr>
              <w:t xml:space="preserve">Ocenie podlega, czy </w:t>
            </w:r>
            <w:r>
              <w:rPr>
                <w:rFonts w:ascii="Lato" w:hAnsi="Lato" w:cstheme="minorBidi"/>
                <w:sz w:val="20"/>
                <w:szCs w:val="20"/>
              </w:rPr>
              <w:t xml:space="preserve">usługi społeczne </w:t>
            </w:r>
            <w:r>
              <w:rPr>
                <w:rFonts w:ascii="Lato" w:hAnsi="Lato" w:cstheme="minorBidi"/>
                <w:b/>
                <w:sz w:val="20"/>
                <w:szCs w:val="20"/>
              </w:rPr>
              <w:t xml:space="preserve"> 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zaplanowane w projekcie są przynajmniej w części realizowane przez </w:t>
            </w:r>
            <w:r>
              <w:rPr>
                <w:rFonts w:ascii="Lato" w:hAnsi="Lato" w:cstheme="minorBidi"/>
                <w:sz w:val="20"/>
                <w:szCs w:val="20"/>
              </w:rPr>
              <w:t>podmioty ekonomii społecznej.</w:t>
            </w:r>
          </w:p>
          <w:p w14:paraId="45DD98E1" w14:textId="26D99883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sz w:val="20"/>
                <w:szCs w:val="20"/>
              </w:rPr>
              <w:t>Kryterium dotyczy interwencji w zakresie usług społecznych.</w:t>
            </w:r>
          </w:p>
        </w:tc>
      </w:tr>
      <w:tr w:rsidR="00442C49" w:rsidRPr="007D6908" w14:paraId="2EE6109C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50919DEA" w14:textId="7EF821D2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F436D9">
              <w:rPr>
                <w:rFonts w:ascii="Lato" w:hAnsi="Lato"/>
                <w:sz w:val="20"/>
                <w:szCs w:val="20"/>
              </w:rPr>
              <w:t>4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0347" w14:textId="64EDCE03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Animacja środowiskowa, kręgi wsparcia, wolontariat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52C00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2.4. Kryteria strategiczne</w:t>
            </w:r>
          </w:p>
          <w:p w14:paraId="6B75A67B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2.4.3. Obszar C: Wartość dodana projektu</w:t>
            </w:r>
          </w:p>
          <w:p w14:paraId="00DEC2DE" w14:textId="1B80BC84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CC2EF" w14:textId="77777777" w:rsidR="00442C49" w:rsidRDefault="00442C49" w:rsidP="00442C49">
            <w:pPr>
              <w:rPr>
                <w:rFonts w:ascii="Lato" w:hAnsi="Lato" w:cstheme="minorHAnsi"/>
                <w:sz w:val="20"/>
                <w:szCs w:val="20"/>
                <w:lang w:eastAsia="pl-PL"/>
              </w:rPr>
            </w:pPr>
            <w:r>
              <w:rPr>
                <w:rFonts w:ascii="Lato" w:hAnsi="Lato" w:cstheme="minorHAnsi"/>
                <w:b/>
                <w:sz w:val="20"/>
                <w:szCs w:val="20"/>
                <w:lang w:eastAsia="pl-PL"/>
              </w:rPr>
              <w:t>Ocenie podlega, czy</w:t>
            </w:r>
            <w:r>
              <w:rPr>
                <w:rFonts w:ascii="Lato" w:hAnsi="Lato" w:cstheme="minorHAnsi"/>
                <w:sz w:val="20"/>
                <w:szCs w:val="20"/>
                <w:lang w:eastAsia="pl-PL"/>
              </w:rPr>
              <w:t xml:space="preserve"> projekt realizowany jest przy wykorzystaniu animacji środowiskowej i/lub kręgów wsparcia i/lub wolontariatu.</w:t>
            </w:r>
          </w:p>
          <w:p w14:paraId="7CE66CBA" w14:textId="2E5F2065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sz w:val="20"/>
                <w:szCs w:val="20"/>
              </w:rPr>
              <w:t>Kryterium dotyczy interwencji w zakresie usług społecznych.</w:t>
            </w:r>
          </w:p>
        </w:tc>
      </w:tr>
      <w:tr w:rsidR="00442C49" w:rsidRPr="007D6908" w14:paraId="449C90F2" w14:textId="77777777" w:rsidTr="00452B42">
        <w:trPr>
          <w:trHeight w:val="600"/>
        </w:trPr>
        <w:tc>
          <w:tcPr>
            <w:tcW w:w="675" w:type="dxa"/>
            <w:vAlign w:val="center"/>
          </w:tcPr>
          <w:p w14:paraId="4B180B69" w14:textId="10365EB7" w:rsidR="00442C49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2</w:t>
            </w:r>
            <w:r w:rsidR="00F436D9">
              <w:rPr>
                <w:rFonts w:ascii="Lato" w:hAnsi="Lato"/>
                <w:sz w:val="20"/>
                <w:szCs w:val="20"/>
              </w:rPr>
              <w:t>5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93B5" w14:textId="41CF62AC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Specyfika grupy docelowej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093501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2.4. Kryteria strategiczne</w:t>
            </w:r>
          </w:p>
          <w:p w14:paraId="18433D02" w14:textId="77777777" w:rsidR="00442C49" w:rsidRDefault="00442C49" w:rsidP="00442C49">
            <w:pPr>
              <w:spacing w:after="160" w:line="240" w:lineRule="auto"/>
              <w:rPr>
                <w:rFonts w:ascii="Lato" w:hAnsi="Lato" w:cstheme="minorBidi"/>
                <w:b/>
                <w:bCs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2.4.4. Obszar D: Specyficzne ukierunkowanie projektu</w:t>
            </w:r>
          </w:p>
          <w:p w14:paraId="1D817B6B" w14:textId="668840CD" w:rsidR="00442C49" w:rsidRPr="007D6908" w:rsidRDefault="00442C49" w:rsidP="00442C49">
            <w:pPr>
              <w:spacing w:before="30" w:after="30" w:line="240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 w:cstheme="minorBidi"/>
                <w:b/>
                <w:bCs/>
                <w:sz w:val="20"/>
                <w:szCs w:val="20"/>
              </w:rPr>
              <w:t>Kryterium obligatoryjne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9D04E" w14:textId="77777777" w:rsidR="00AE6F7D" w:rsidRPr="00D12360" w:rsidRDefault="00AE6F7D" w:rsidP="00AE6F7D">
            <w:pPr>
              <w:rPr>
                <w:rFonts w:cstheme="minorHAnsi"/>
                <w:szCs w:val="24"/>
                <w:lang w:eastAsia="pl-PL"/>
              </w:rPr>
            </w:pPr>
            <w:r w:rsidRPr="00D12360">
              <w:rPr>
                <w:rFonts w:cstheme="minorHAnsi"/>
                <w:b/>
                <w:szCs w:val="24"/>
                <w:lang w:eastAsia="pl-PL"/>
              </w:rPr>
              <w:t>Ocenie podlega</w:t>
            </w:r>
            <w:r>
              <w:rPr>
                <w:rFonts w:cstheme="minorHAnsi"/>
                <w:b/>
                <w:szCs w:val="24"/>
                <w:lang w:eastAsia="pl-PL"/>
              </w:rPr>
              <w:t xml:space="preserve">, </w:t>
            </w:r>
            <w:r w:rsidRPr="005E3E56">
              <w:rPr>
                <w:rFonts w:cstheme="minorHAnsi"/>
                <w:szCs w:val="24"/>
                <w:lang w:eastAsia="pl-PL"/>
              </w:rPr>
              <w:t>czy preferowane do wsparcia w projekcie są osoby:</w:t>
            </w:r>
          </w:p>
          <w:p w14:paraId="53191049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ze znacznym lub umiarkowanym stopni</w:t>
            </w:r>
            <w:r w:rsidRPr="00AE6F7D">
              <w:t>em</w:t>
            </w:r>
            <w:r w:rsidRPr="00D12360">
              <w:t xml:space="preserve"> niepełnosprawności;</w:t>
            </w:r>
          </w:p>
          <w:p w14:paraId="03929318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z niepełnosprawnością sprzężoną;</w:t>
            </w:r>
          </w:p>
          <w:p w14:paraId="2921B9A4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z chorobami psychicznymi;</w:t>
            </w:r>
          </w:p>
          <w:p w14:paraId="0DDB8BB8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z niepełnosprawnością intelektualną;</w:t>
            </w:r>
          </w:p>
          <w:p w14:paraId="3A8BBBBB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z całościowymi zaburzeniami rozwojowymi (w rozumieniu zgodnym z Międzynarodową Statystyczną Klasyfikacją Chorób i Problemów Zdrowotnych ICD10);</w:t>
            </w:r>
          </w:p>
          <w:p w14:paraId="1DADBD04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korzystające z programu FE PŻ;</w:t>
            </w:r>
          </w:p>
          <w:p w14:paraId="2D391241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lastRenderedPageBreak/>
              <w:t>zamieszkujące samotnie;</w:t>
            </w:r>
          </w:p>
          <w:p w14:paraId="017E0C40" w14:textId="77777777" w:rsidR="00AE6F7D" w:rsidRPr="00D12360" w:rsidRDefault="00AE6F7D" w:rsidP="00AE6F7D">
            <w:pPr>
              <w:pStyle w:val="Akapitzlist"/>
              <w:numPr>
                <w:ilvl w:val="0"/>
                <w:numId w:val="26"/>
              </w:numPr>
              <w:spacing w:after="120"/>
            </w:pPr>
            <w:r w:rsidRPr="00D12360">
              <w:t>w kryzysie bezdomności, dotknięte wykluczeniem z dostępu do mieszkań lub</w:t>
            </w:r>
          </w:p>
          <w:p w14:paraId="5BA8B569" w14:textId="77777777" w:rsidR="00AE6F7D" w:rsidRPr="00D12360" w:rsidRDefault="00AE6F7D" w:rsidP="00AE6F7D">
            <w:pPr>
              <w:pStyle w:val="Akapitzlist"/>
            </w:pPr>
            <w:r w:rsidRPr="00D12360">
              <w:t>zagrożone bezdomnością (w zakresie wsparcia mieszkaniowego);</w:t>
            </w:r>
          </w:p>
          <w:p w14:paraId="0B688AAC" w14:textId="724465E5" w:rsidR="00442C49" w:rsidRPr="00DA6E64" w:rsidRDefault="00AE6F7D" w:rsidP="00AE6F7D">
            <w:pPr>
              <w:pStyle w:val="Akapitzlist"/>
              <w:numPr>
                <w:ilvl w:val="0"/>
                <w:numId w:val="26"/>
              </w:numPr>
              <w:spacing w:before="30" w:after="120"/>
              <w:rPr>
                <w:rFonts w:ascii="Lato" w:hAnsi="Lato"/>
                <w:sz w:val="20"/>
                <w:szCs w:val="20"/>
              </w:rPr>
            </w:pPr>
            <w:r w:rsidRPr="00D12360">
              <w:t>dzieci wychowujące się poza rodziną biologiczną (w tym dzieci z niepełnosprawnościami).</w:t>
            </w:r>
          </w:p>
        </w:tc>
      </w:tr>
    </w:tbl>
    <w:p w14:paraId="03BB670C" w14:textId="77777777" w:rsidR="00030305" w:rsidRPr="00F86F4B" w:rsidRDefault="00030305" w:rsidP="00047065">
      <w:pPr>
        <w:spacing w:before="30" w:after="30" w:line="240" w:lineRule="auto"/>
        <w:rPr>
          <w:rFonts w:ascii="Lato" w:hAnsi="Lato"/>
        </w:rPr>
      </w:pPr>
    </w:p>
    <w:sectPr w:rsidR="00030305" w:rsidRPr="00F86F4B" w:rsidSect="006D641C">
      <w:headerReference w:type="first" r:id="rId18"/>
      <w:pgSz w:w="16838" w:h="11906" w:orient="landscape" w:code="9"/>
      <w:pgMar w:top="1276" w:right="1701" w:bottom="1276" w:left="130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92EA7" w14:textId="77777777" w:rsidR="008B62F5" w:rsidRDefault="008B62F5">
      <w:pPr>
        <w:spacing w:after="0"/>
      </w:pPr>
      <w:r>
        <w:separator/>
      </w:r>
    </w:p>
  </w:endnote>
  <w:endnote w:type="continuationSeparator" w:id="0">
    <w:p w14:paraId="7FD459C9" w14:textId="77777777" w:rsidR="008B62F5" w:rsidRDefault="008B62F5">
      <w:pPr>
        <w:spacing w:after="0"/>
      </w:pPr>
      <w:r>
        <w:continuationSeparator/>
      </w:r>
    </w:p>
  </w:endnote>
  <w:endnote w:type="continuationNotice" w:id="1">
    <w:p w14:paraId="67FFA086" w14:textId="77777777" w:rsidR="008B62F5" w:rsidRDefault="008B62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-Regular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71368" w14:textId="77777777" w:rsidR="008B62F5" w:rsidRDefault="008B62F5">
    <w:pPr>
      <w:pStyle w:val="Stopka"/>
      <w:jc w:val="right"/>
    </w:pPr>
    <w:r>
      <w:rPr>
        <w:lang w:bidi="pl-PL"/>
      </w:rPr>
      <w:fldChar w:fldCharType="begin"/>
    </w:r>
    <w:r>
      <w:rPr>
        <w:lang w:bidi="pl-PL"/>
      </w:rPr>
      <w:instrText xml:space="preserve"> PAGE   \* MERGEFORMAT </w:instrText>
    </w:r>
    <w:r>
      <w:rPr>
        <w:lang w:bidi="pl-PL"/>
      </w:rPr>
      <w:fldChar w:fldCharType="separate"/>
    </w:r>
    <w:r>
      <w:rPr>
        <w:noProof/>
        <w:lang w:bidi="pl-PL"/>
      </w:rPr>
      <w:t>2</w:t>
    </w:r>
    <w:r>
      <w:rPr>
        <w:noProof/>
        <w:lang w:bidi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FA9C9" w14:textId="77777777" w:rsidR="008B62F5" w:rsidRDefault="008B62F5">
      <w:pPr>
        <w:spacing w:after="0"/>
      </w:pPr>
      <w:r>
        <w:separator/>
      </w:r>
    </w:p>
  </w:footnote>
  <w:footnote w:type="continuationSeparator" w:id="0">
    <w:p w14:paraId="0498B5E3" w14:textId="77777777" w:rsidR="008B62F5" w:rsidRDefault="008B62F5">
      <w:pPr>
        <w:spacing w:after="0"/>
      </w:pPr>
      <w:r>
        <w:continuationSeparator/>
      </w:r>
    </w:p>
  </w:footnote>
  <w:footnote w:type="continuationNotice" w:id="1">
    <w:p w14:paraId="4FA97DE9" w14:textId="77777777" w:rsidR="008B62F5" w:rsidRDefault="008B62F5">
      <w:pPr>
        <w:spacing w:after="0" w:line="240" w:lineRule="auto"/>
      </w:pPr>
    </w:p>
  </w:footnote>
  <w:footnote w:id="2">
    <w:p w14:paraId="102A3284" w14:textId="77777777" w:rsidR="008B62F5" w:rsidRDefault="008B62F5" w:rsidP="00E8320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 wersji obowiązującej w dniu rozpoczęcia naboru wniosków o dofinansowanie.</w:t>
      </w:r>
    </w:p>
  </w:footnote>
  <w:footnote w:id="3">
    <w:p w14:paraId="3DE0B1F1" w14:textId="77777777" w:rsidR="008B62F5" w:rsidRDefault="008B62F5" w:rsidP="00E8320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W wersji obowiązującej w dniu rozpoczęcia naboru wniosków o dofinansowanie.</w:t>
      </w:r>
    </w:p>
  </w:footnote>
  <w:footnote w:id="4">
    <w:p w14:paraId="7571E246" w14:textId="15DCF01E" w:rsidR="008B62F5" w:rsidRPr="00843878" w:rsidRDefault="008B62F5" w:rsidP="00843878">
      <w:pPr>
        <w:autoSpaceDE w:val="0"/>
        <w:autoSpaceDN w:val="0"/>
        <w:adjustRightInd w:val="0"/>
        <w:spacing w:after="0" w:line="240" w:lineRule="auto"/>
        <w:rPr>
          <w:rFonts w:ascii="Lato-Regular" w:eastAsiaTheme="minorEastAsia" w:hAnsi="Lato-Regular" w:cs="Lato-Regular"/>
          <w:sz w:val="18"/>
          <w:szCs w:val="18"/>
          <w:lang w:eastAsia="ja-JP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-Regular" w:eastAsiaTheme="minorEastAsia" w:hAnsi="Lato-Regular" w:cs="Lato-Regular"/>
          <w:sz w:val="18"/>
          <w:szCs w:val="18"/>
          <w:lang w:eastAsia="ja-JP"/>
        </w:rPr>
        <w:t>Rozumianych zgodnie z zapisami podrozdziału 7.2 pkt 3 Wytycznych Ministra Funduszy i Polityki Regionalnej dotyczących realizacji projektów z udziałem środków Europejskiego Funduszu Społecznego Plus w regionalnych programach na lata 2021–2027</w:t>
      </w:r>
    </w:p>
  </w:footnote>
  <w:footnote w:id="5">
    <w:p w14:paraId="1714A1E3" w14:textId="07B51B86" w:rsidR="008B62F5" w:rsidRPr="00121C3F" w:rsidRDefault="008B62F5" w:rsidP="00121C3F">
      <w:pPr>
        <w:autoSpaceDE w:val="0"/>
        <w:autoSpaceDN w:val="0"/>
        <w:adjustRightInd w:val="0"/>
        <w:spacing w:after="0" w:line="240" w:lineRule="auto"/>
        <w:rPr>
          <w:rFonts w:ascii="Lato-Regular" w:eastAsiaTheme="minorEastAsia" w:hAnsi="Lato-Regular" w:cs="Lato-Regular"/>
          <w:sz w:val="18"/>
          <w:szCs w:val="18"/>
          <w:lang w:eastAsia="ja-JP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-Regular" w:eastAsiaTheme="minorEastAsia" w:hAnsi="Lato-Regular" w:cs="Lato-Regular"/>
          <w:sz w:val="18"/>
          <w:szCs w:val="18"/>
          <w:lang w:eastAsia="ja-JP"/>
        </w:rPr>
        <w:t>Rozumianych zgodnie z zapisami podrozdziału 7.2 pkt 4b Wytycznych Ministra Funduszy i Polityki Regionalnej dotyczących realizacji projektów z udziałem środków Europejskiego Funduszu Społecznego Plus w regionalnych programach na lata 2021–2027</w:t>
      </w:r>
    </w:p>
  </w:footnote>
  <w:footnote w:id="6">
    <w:p w14:paraId="79D0AE56" w14:textId="77777777" w:rsidR="008B62F5" w:rsidRDefault="008B62F5" w:rsidP="00D96005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7">
    <w:p w14:paraId="55BD2223" w14:textId="77777777" w:rsidR="008B62F5" w:rsidRDefault="008B62F5" w:rsidP="00D96005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8">
    <w:p w14:paraId="2CB87DCE" w14:textId="77777777" w:rsidR="008B62F5" w:rsidRDefault="008B62F5" w:rsidP="00D96005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Pod adresem </w:t>
      </w:r>
      <w:hyperlink r:id="rId1" w:history="1">
        <w:r>
          <w:rPr>
            <w:rStyle w:val="Hipercze"/>
            <w:rFonts w:ascii="Lato" w:eastAsia="Calibri" w:hAnsi="Lato"/>
          </w:rPr>
          <w:t>https://bip.brpo.gov.pl/</w:t>
        </w:r>
      </w:hyperlink>
      <w:r>
        <w:rPr>
          <w:rFonts w:ascii="Lato" w:hAnsi="Lato"/>
        </w:rPr>
        <w:t>, w brzmieniu aktualnym na dzień zakończenia naboru wniosków o dofinansowanie.</w:t>
      </w:r>
    </w:p>
  </w:footnote>
  <w:footnote w:id="9">
    <w:p w14:paraId="2CD54BCA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0">
    <w:p w14:paraId="0DC94F04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1">
    <w:p w14:paraId="7EE8FCA1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2">
    <w:p w14:paraId="7A6AAAE7" w14:textId="77777777" w:rsidR="008B62F5" w:rsidRDefault="008B62F5" w:rsidP="008E0B8F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</w:t>
      </w:r>
      <w:hyperlink r:id="rId2" w:history="1">
        <w:r>
          <w:rPr>
            <w:rStyle w:val="Hipercze"/>
            <w:rFonts w:ascii="Lato" w:eastAsia="Calibri" w:hAnsi="Lato"/>
          </w:rPr>
          <w:t>https://isap.sejm.gov.pl/isap.nsf/download.xsp/WMP20220000767/O/M20220767.pdf</w:t>
        </w:r>
      </w:hyperlink>
      <w:r>
        <w:rPr>
          <w:rFonts w:ascii="Lato" w:hAnsi="Lato"/>
          <w:color w:val="FF0000"/>
        </w:rPr>
        <w:t xml:space="preserve"> </w:t>
      </w:r>
    </w:p>
  </w:footnote>
  <w:footnote w:id="13">
    <w:p w14:paraId="692B4DE9" w14:textId="77777777" w:rsidR="008B62F5" w:rsidRDefault="008B62F5" w:rsidP="008E0B8F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</w:t>
      </w:r>
      <w:hyperlink r:id="rId3" w:history="1">
        <w:r>
          <w:rPr>
            <w:rStyle w:val="Hipercze"/>
            <w:rFonts w:ascii="Lato" w:eastAsia="Calibri" w:hAnsi="Lato"/>
          </w:rPr>
          <w:t>https://isap.sejm.gov.pl/isap.nsf/download.xsp/WMP20210000843/O/M20210843.pdf</w:t>
        </w:r>
      </w:hyperlink>
      <w:r>
        <w:rPr>
          <w:rFonts w:ascii="Lato" w:hAnsi="Lato"/>
          <w:color w:val="FF0000"/>
        </w:rPr>
        <w:t xml:space="preserve"> </w:t>
      </w:r>
    </w:p>
  </w:footnote>
  <w:footnote w:id="14">
    <w:p w14:paraId="3D58D65C" w14:textId="77777777" w:rsidR="008B62F5" w:rsidRDefault="008B62F5" w:rsidP="008E0B8F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</w:t>
      </w:r>
      <w:hyperlink r:id="rId4" w:history="1">
        <w:r>
          <w:rPr>
            <w:rStyle w:val="Hipercze"/>
            <w:rFonts w:ascii="Lato" w:eastAsia="Calibri" w:hAnsi="Lato"/>
          </w:rPr>
          <w:t>https://rops.pomorskie.eu/2023/08/23/regionalny-plan-rozwoju-i-deinstytucjonalizacji-uslug-spolecznych-i-zdrowotnych-przyjety/</w:t>
        </w:r>
      </w:hyperlink>
      <w:r>
        <w:rPr>
          <w:rFonts w:ascii="Lato" w:hAnsi="Lato"/>
          <w:color w:val="FF0000"/>
        </w:rPr>
        <w:t xml:space="preserve"> </w:t>
      </w:r>
    </w:p>
  </w:footnote>
  <w:footnote w:id="15">
    <w:p w14:paraId="506BEC22" w14:textId="77777777" w:rsidR="008B62F5" w:rsidRDefault="008B62F5" w:rsidP="004869AE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Ustawa z dnia 28 kwietnia 2022 r. o zasadach realizacji zadań finansowanych ze środków europejskich w perspektywie finansowej 2021-2027 (</w:t>
      </w:r>
      <w:hyperlink r:id="rId5" w:anchor="/act/19242686/3127766" w:history="1">
        <w:r>
          <w:rPr>
            <w:rStyle w:val="Hipercze"/>
            <w:rFonts w:ascii="Lato" w:eastAsia="Calibri" w:hAnsi="Lato" w:cstheme="minorHAnsi"/>
          </w:rPr>
          <w:t>Dz.U. poz.1079)</w:t>
        </w:r>
      </w:hyperlink>
      <w:r>
        <w:rPr>
          <w:rStyle w:val="Hipercze"/>
          <w:rFonts w:ascii="Lato" w:eastAsia="Calibri" w:hAnsi="Lato" w:cstheme="minorHAnsi"/>
        </w:rPr>
        <w:t>.</w:t>
      </w:r>
    </w:p>
  </w:footnote>
  <w:footnote w:id="16">
    <w:p w14:paraId="1D4B9080" w14:textId="77777777" w:rsidR="008B62F5" w:rsidRDefault="008B62F5" w:rsidP="00796278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7">
    <w:p w14:paraId="3CE72714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8">
    <w:p w14:paraId="2A3D23D0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19">
    <w:p w14:paraId="0693AADF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20">
    <w:p w14:paraId="6A0EEB5A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21">
    <w:p w14:paraId="5967BA54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22">
    <w:p w14:paraId="3515265C" w14:textId="77777777" w:rsidR="008B62F5" w:rsidRDefault="008B62F5" w:rsidP="00452B42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3">
    <w:p w14:paraId="076D5E9C" w14:textId="77777777" w:rsidR="008B62F5" w:rsidRDefault="008B62F5" w:rsidP="00452B42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4">
    <w:p w14:paraId="09D32938" w14:textId="77777777" w:rsidR="008B62F5" w:rsidRDefault="008B62F5" w:rsidP="00452B42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W dziale „Standardy i wytyczne”, pod adresem: </w:t>
      </w:r>
      <w:hyperlink r:id="rId6" w:history="1">
        <w:r>
          <w:rPr>
            <w:rStyle w:val="Hipercze"/>
            <w:rFonts w:ascii="Lato" w:eastAsia="Calibri" w:hAnsi="Lato" w:cstheme="minorHAnsi"/>
          </w:rPr>
          <w:t>https://www.funduszeeuropejskie.gov.pl/strony/o-funduszach/fundusze-europejskie-bez-barier/dostepnosc-plus/poradniki-standardy-wskazowki/standardy/</w:t>
        </w:r>
      </w:hyperlink>
    </w:p>
  </w:footnote>
  <w:footnote w:id="25">
    <w:p w14:paraId="0E936A66" w14:textId="77777777" w:rsidR="008B62F5" w:rsidRDefault="008B62F5" w:rsidP="00A50964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Dz. Urz. UE C 326 z 26.10.2012, str. 391</w:t>
      </w:r>
    </w:p>
  </w:footnote>
  <w:footnote w:id="26">
    <w:p w14:paraId="0F7F89FC" w14:textId="77777777" w:rsidR="008B62F5" w:rsidRDefault="008B62F5" w:rsidP="00A50964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Dz. U. z 2012 r. poz. 1169, ze. zm.</w:t>
      </w:r>
    </w:p>
  </w:footnote>
  <w:footnote w:id="27">
    <w:p w14:paraId="522C9D77" w14:textId="77777777" w:rsidR="008B62F5" w:rsidRDefault="008B62F5" w:rsidP="00F60B70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8">
    <w:p w14:paraId="77009EE8" w14:textId="77777777" w:rsidR="008B62F5" w:rsidRDefault="008B62F5" w:rsidP="00F60B70">
      <w:pPr>
        <w:pStyle w:val="Tekstprzypisudolnego"/>
        <w:rPr>
          <w:rFonts w:ascii="Lato" w:hAnsi="Lato" w:cstheme="minorHAnsi"/>
        </w:rPr>
      </w:pPr>
      <w:r>
        <w:rPr>
          <w:rStyle w:val="Odwoanieprzypisudolnego"/>
          <w:rFonts w:ascii="Lato" w:eastAsiaTheme="majorEastAsia" w:hAnsi="Lato" w:cstheme="minorHAnsi"/>
        </w:rPr>
        <w:footnoteRef/>
      </w:r>
      <w:r>
        <w:rPr>
          <w:rFonts w:ascii="Lato" w:hAnsi="Lato" w:cstheme="minorHAnsi"/>
        </w:rPr>
        <w:t xml:space="preserve"> W wersji obowiązującej w dniu rozpoczęcia naboru wniosków o dofinansowanie.</w:t>
      </w:r>
    </w:p>
  </w:footnote>
  <w:footnote w:id="29">
    <w:p w14:paraId="5B9C11BC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30">
    <w:p w14:paraId="0D61475F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  <w:footnote w:id="31">
    <w:p w14:paraId="67FBB477" w14:textId="77777777" w:rsidR="008B62F5" w:rsidRDefault="008B62F5" w:rsidP="00452B42">
      <w:pPr>
        <w:pStyle w:val="Tekstprzypisudolnego"/>
        <w:rPr>
          <w:rFonts w:ascii="Lato" w:hAnsi="Lato"/>
        </w:rPr>
      </w:pPr>
      <w:r>
        <w:rPr>
          <w:rStyle w:val="Odwoanieprzypisudolnego"/>
          <w:rFonts w:ascii="Lato" w:eastAsiaTheme="majorEastAsia" w:hAnsi="Lato"/>
        </w:rPr>
        <w:footnoteRef/>
      </w:r>
      <w:r>
        <w:rPr>
          <w:rFonts w:ascii="Lato" w:hAnsi="Lato"/>
        </w:rPr>
        <w:t xml:space="preserve"> W wersji obowiązującej w dniu rozpoczęcia naboru wniosków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A7402" w14:textId="018D8290" w:rsidR="008B62F5" w:rsidRDefault="008B62F5" w:rsidP="00D417E3">
    <w:pPr>
      <w:spacing w:after="120" w:line="360" w:lineRule="auto"/>
      <w:rPr>
        <w:rFonts w:ascii="Lato" w:eastAsiaTheme="minorEastAsia" w:hAnsi="Lato" w:cs="Arial"/>
        <w:i/>
        <w:sz w:val="20"/>
        <w:szCs w:val="20"/>
        <w:lang w:eastAsia="pl-PL"/>
      </w:rPr>
    </w:pPr>
    <w:r>
      <w:rPr>
        <w:noProof/>
      </w:rPr>
      <w:drawing>
        <wp:inline distT="0" distB="0" distL="0" distR="0" wp14:anchorId="74A2CF7A" wp14:editId="6CEACE22">
          <wp:extent cx="5939790" cy="810895"/>
          <wp:effectExtent l="0" t="0" r="0" b="0"/>
          <wp:docPr id="1515008036" name="Obraz 1515008036" descr="Obraz zawierający zrzut ekranu, Wielobarwność, Prostokąt, kwadr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zrzut ekranu, Wielobarwność, Prostokąt, kwadr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FB337B" w14:textId="6088AC7C" w:rsidR="008B62F5" w:rsidRDefault="008B62F5" w:rsidP="006A2686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C93B9" w14:textId="55192321" w:rsidR="008B62F5" w:rsidRPr="006A2686" w:rsidRDefault="008B62F5" w:rsidP="006A2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DD988D7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97EA11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7E1686"/>
    <w:multiLevelType w:val="hybridMultilevel"/>
    <w:tmpl w:val="B130FF9A"/>
    <w:lvl w:ilvl="0" w:tplc="7518A0B2">
      <w:start w:val="2"/>
      <w:numFmt w:val="bullet"/>
      <w:lvlText w:val="•"/>
      <w:lvlJc w:val="left"/>
      <w:pPr>
        <w:ind w:left="939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3" w15:restartNumberingAfterBreak="0">
    <w:nsid w:val="05303AFE"/>
    <w:multiLevelType w:val="hybridMultilevel"/>
    <w:tmpl w:val="B39ACB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88C03F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D771D"/>
    <w:multiLevelType w:val="hybridMultilevel"/>
    <w:tmpl w:val="47700BB8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835A6"/>
    <w:multiLevelType w:val="hybridMultilevel"/>
    <w:tmpl w:val="08AC2C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E5572"/>
    <w:multiLevelType w:val="hybridMultilevel"/>
    <w:tmpl w:val="8FBE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0C9F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70CF0"/>
    <w:multiLevelType w:val="hybridMultilevel"/>
    <w:tmpl w:val="E794C0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16934"/>
    <w:multiLevelType w:val="hybridMultilevel"/>
    <w:tmpl w:val="8C646C96"/>
    <w:lvl w:ilvl="0" w:tplc="530ECE7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D17F5"/>
    <w:multiLevelType w:val="hybridMultilevel"/>
    <w:tmpl w:val="A830E12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5D75B9"/>
    <w:multiLevelType w:val="hybridMultilevel"/>
    <w:tmpl w:val="83E69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346AE"/>
    <w:multiLevelType w:val="multilevel"/>
    <w:tmpl w:val="80ACD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DFE5D45"/>
    <w:multiLevelType w:val="hybridMultilevel"/>
    <w:tmpl w:val="7CDEB66A"/>
    <w:lvl w:ilvl="0" w:tplc="04150019">
      <w:start w:val="1"/>
      <w:numFmt w:val="lowerLetter"/>
      <w:lvlText w:val="%1."/>
      <w:lvlJc w:val="left"/>
      <w:pPr>
        <w:ind w:left="775" w:hanging="360"/>
      </w:p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3" w15:restartNumberingAfterBreak="0">
    <w:nsid w:val="253A5647"/>
    <w:multiLevelType w:val="hybridMultilevel"/>
    <w:tmpl w:val="51269E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D4F20"/>
    <w:multiLevelType w:val="hybridMultilevel"/>
    <w:tmpl w:val="E794C0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02202"/>
    <w:multiLevelType w:val="hybridMultilevel"/>
    <w:tmpl w:val="D7C68890"/>
    <w:lvl w:ilvl="0" w:tplc="8D30F0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E2272"/>
    <w:multiLevelType w:val="hybridMultilevel"/>
    <w:tmpl w:val="51269E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F6616"/>
    <w:multiLevelType w:val="hybridMultilevel"/>
    <w:tmpl w:val="6F94E23C"/>
    <w:lvl w:ilvl="0" w:tplc="3DD0C9F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A561B"/>
    <w:multiLevelType w:val="hybridMultilevel"/>
    <w:tmpl w:val="121E5A9E"/>
    <w:lvl w:ilvl="0" w:tplc="04150019">
      <w:start w:val="1"/>
      <w:numFmt w:val="lowerLetter"/>
      <w:lvlText w:val="%1."/>
      <w:lvlJc w:val="left"/>
      <w:pPr>
        <w:ind w:left="77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 w15:restartNumberingAfterBreak="0">
    <w:nsid w:val="42E9230D"/>
    <w:multiLevelType w:val="hybridMultilevel"/>
    <w:tmpl w:val="31FE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846DE"/>
    <w:multiLevelType w:val="hybridMultilevel"/>
    <w:tmpl w:val="79C84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229E2"/>
    <w:multiLevelType w:val="hybridMultilevel"/>
    <w:tmpl w:val="4D36A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8514EC"/>
    <w:multiLevelType w:val="hybridMultilevel"/>
    <w:tmpl w:val="9A901B8A"/>
    <w:lvl w:ilvl="0" w:tplc="4228477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62ADF"/>
    <w:multiLevelType w:val="hybridMultilevel"/>
    <w:tmpl w:val="51269E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37DE2"/>
    <w:multiLevelType w:val="hybridMultilevel"/>
    <w:tmpl w:val="4D0414B4"/>
    <w:lvl w:ilvl="0" w:tplc="65282FF2">
      <w:start w:val="4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C64DA"/>
    <w:multiLevelType w:val="hybridMultilevel"/>
    <w:tmpl w:val="9DEA9A6C"/>
    <w:lvl w:ilvl="0" w:tplc="BDA60E58">
      <w:start w:val="8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8303E"/>
    <w:multiLevelType w:val="hybridMultilevel"/>
    <w:tmpl w:val="FEDCE1A0"/>
    <w:lvl w:ilvl="0" w:tplc="530ECE7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7A647D"/>
    <w:multiLevelType w:val="hybridMultilevel"/>
    <w:tmpl w:val="0B121B56"/>
    <w:lvl w:ilvl="0" w:tplc="04150019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8627B"/>
    <w:multiLevelType w:val="hybridMultilevel"/>
    <w:tmpl w:val="B95A586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054EED"/>
    <w:multiLevelType w:val="hybridMultilevel"/>
    <w:tmpl w:val="A536A7A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D00D1D"/>
    <w:multiLevelType w:val="hybridMultilevel"/>
    <w:tmpl w:val="4D36A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52600"/>
    <w:multiLevelType w:val="hybridMultilevel"/>
    <w:tmpl w:val="BC720456"/>
    <w:lvl w:ilvl="0" w:tplc="04150019">
      <w:start w:val="1"/>
      <w:numFmt w:val="lowerLetter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C4D1CA6"/>
    <w:multiLevelType w:val="hybridMultilevel"/>
    <w:tmpl w:val="6C5223C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3" w15:restartNumberingAfterBreak="0">
    <w:nsid w:val="76A31A29"/>
    <w:multiLevelType w:val="hybridMultilevel"/>
    <w:tmpl w:val="B95A586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93C79"/>
    <w:multiLevelType w:val="hybridMultilevel"/>
    <w:tmpl w:val="048499B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3888186">
    <w:abstractNumId w:val="1"/>
  </w:num>
  <w:num w:numId="2" w16cid:durableId="926421240">
    <w:abstractNumId w:val="0"/>
  </w:num>
  <w:num w:numId="3" w16cid:durableId="15356517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1122710">
    <w:abstractNumId w:val="29"/>
  </w:num>
  <w:num w:numId="5" w16cid:durableId="358699935">
    <w:abstractNumId w:val="34"/>
  </w:num>
  <w:num w:numId="6" w16cid:durableId="16085675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12543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601307618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393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32522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287570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689911253">
    <w:abstractNumId w:val="26"/>
  </w:num>
  <w:num w:numId="13" w16cid:durableId="112272490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764545192">
    <w:abstractNumId w:val="32"/>
  </w:num>
  <w:num w:numId="15" w16cid:durableId="160144829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5573378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5529647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075220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67911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94021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7099607">
    <w:abstractNumId w:val="3"/>
  </w:num>
  <w:num w:numId="22" w16cid:durableId="75136062">
    <w:abstractNumId w:val="2"/>
  </w:num>
  <w:num w:numId="23" w16cid:durableId="5589055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42888195">
    <w:abstractNumId w:val="6"/>
  </w:num>
  <w:num w:numId="25" w16cid:durableId="191419477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206993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85567881">
    <w:abstractNumId w:val="8"/>
  </w:num>
  <w:num w:numId="28" w16cid:durableId="1795752312">
    <w:abstractNumId w:val="24"/>
  </w:num>
  <w:num w:numId="29" w16cid:durableId="1086073123">
    <w:abstractNumId w:val="11"/>
  </w:num>
  <w:num w:numId="30" w16cid:durableId="12449510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31687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99442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964976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6073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31582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880373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96658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693129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96402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684770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688189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16283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572447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88094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34303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286480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50826001">
    <w:abstractNumId w:val="3"/>
  </w:num>
  <w:num w:numId="48" w16cid:durableId="2032753819">
    <w:abstractNumId w:val="30"/>
  </w:num>
  <w:num w:numId="49" w16cid:durableId="123931573">
    <w:abstractNumId w:val="28"/>
  </w:num>
  <w:num w:numId="50" w16cid:durableId="2096971284">
    <w:abstractNumId w:val="17"/>
  </w:num>
  <w:num w:numId="51" w16cid:durableId="1705904759">
    <w:abstractNumId w:val="13"/>
  </w:num>
  <w:num w:numId="52" w16cid:durableId="1504278326">
    <w:abstractNumId w:val="21"/>
  </w:num>
  <w:num w:numId="53" w16cid:durableId="1520507028">
    <w:abstractNumId w:val="19"/>
  </w:num>
  <w:num w:numId="54" w16cid:durableId="1902014020">
    <w:abstractNumId w:val="5"/>
  </w:num>
  <w:num w:numId="55" w16cid:durableId="2035032083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707F993-C76E-4514-A595-1062C4764229}"/>
  </w:docVars>
  <w:rsids>
    <w:rsidRoot w:val="00424610"/>
    <w:rsid w:val="000029AD"/>
    <w:rsid w:val="00006865"/>
    <w:rsid w:val="00010D7B"/>
    <w:rsid w:val="00017FD3"/>
    <w:rsid w:val="000229CE"/>
    <w:rsid w:val="00024174"/>
    <w:rsid w:val="00025E1E"/>
    <w:rsid w:val="00026B7B"/>
    <w:rsid w:val="00030305"/>
    <w:rsid w:val="00031B94"/>
    <w:rsid w:val="00043C87"/>
    <w:rsid w:val="00047065"/>
    <w:rsid w:val="00055A24"/>
    <w:rsid w:val="00063D39"/>
    <w:rsid w:val="00064586"/>
    <w:rsid w:val="00067829"/>
    <w:rsid w:val="00071E13"/>
    <w:rsid w:val="00073768"/>
    <w:rsid w:val="00076D89"/>
    <w:rsid w:val="00094182"/>
    <w:rsid w:val="0009435F"/>
    <w:rsid w:val="000A1F14"/>
    <w:rsid w:val="000A251A"/>
    <w:rsid w:val="000A7944"/>
    <w:rsid w:val="000B4B3F"/>
    <w:rsid w:val="000C2633"/>
    <w:rsid w:val="000D2DDF"/>
    <w:rsid w:val="000D2E6C"/>
    <w:rsid w:val="000E08C4"/>
    <w:rsid w:val="000F2F17"/>
    <w:rsid w:val="000F605E"/>
    <w:rsid w:val="000F6F44"/>
    <w:rsid w:val="00107B1D"/>
    <w:rsid w:val="001114CC"/>
    <w:rsid w:val="00113BBD"/>
    <w:rsid w:val="001202D4"/>
    <w:rsid w:val="00121C3F"/>
    <w:rsid w:val="00132A79"/>
    <w:rsid w:val="001456D2"/>
    <w:rsid w:val="00156D59"/>
    <w:rsid w:val="0016184F"/>
    <w:rsid w:val="00162F3F"/>
    <w:rsid w:val="00165A04"/>
    <w:rsid w:val="001679CB"/>
    <w:rsid w:val="00180392"/>
    <w:rsid w:val="00186EC0"/>
    <w:rsid w:val="001A24A1"/>
    <w:rsid w:val="001A38E2"/>
    <w:rsid w:val="001A40E4"/>
    <w:rsid w:val="001A60F5"/>
    <w:rsid w:val="001B2073"/>
    <w:rsid w:val="001C09BA"/>
    <w:rsid w:val="001C391D"/>
    <w:rsid w:val="001C5A4C"/>
    <w:rsid w:val="001E0F6C"/>
    <w:rsid w:val="001E4E94"/>
    <w:rsid w:val="001E59CF"/>
    <w:rsid w:val="001E6895"/>
    <w:rsid w:val="00203405"/>
    <w:rsid w:val="002109B6"/>
    <w:rsid w:val="0021438C"/>
    <w:rsid w:val="0021621C"/>
    <w:rsid w:val="002205A4"/>
    <w:rsid w:val="0022310C"/>
    <w:rsid w:val="002246F2"/>
    <w:rsid w:val="0022577B"/>
    <w:rsid w:val="00227672"/>
    <w:rsid w:val="002317F4"/>
    <w:rsid w:val="00233D55"/>
    <w:rsid w:val="00236359"/>
    <w:rsid w:val="00240A5B"/>
    <w:rsid w:val="00241D48"/>
    <w:rsid w:val="00264DEA"/>
    <w:rsid w:val="00274FC7"/>
    <w:rsid w:val="002765F3"/>
    <w:rsid w:val="00283309"/>
    <w:rsid w:val="002841CB"/>
    <w:rsid w:val="00285EB2"/>
    <w:rsid w:val="00287C72"/>
    <w:rsid w:val="002A105F"/>
    <w:rsid w:val="002B14E5"/>
    <w:rsid w:val="002B6C78"/>
    <w:rsid w:val="002C3BA0"/>
    <w:rsid w:val="002C5E66"/>
    <w:rsid w:val="002C610B"/>
    <w:rsid w:val="002C7D1E"/>
    <w:rsid w:val="002E03E2"/>
    <w:rsid w:val="002E3915"/>
    <w:rsid w:val="002F1488"/>
    <w:rsid w:val="002F1DBC"/>
    <w:rsid w:val="002F72B3"/>
    <w:rsid w:val="00311CF9"/>
    <w:rsid w:val="003207BB"/>
    <w:rsid w:val="003241AA"/>
    <w:rsid w:val="00324D4D"/>
    <w:rsid w:val="0033050B"/>
    <w:rsid w:val="0033479A"/>
    <w:rsid w:val="00336DED"/>
    <w:rsid w:val="003375A6"/>
    <w:rsid w:val="00342CDD"/>
    <w:rsid w:val="00342F8B"/>
    <w:rsid w:val="00347934"/>
    <w:rsid w:val="00350323"/>
    <w:rsid w:val="0035133E"/>
    <w:rsid w:val="00360103"/>
    <w:rsid w:val="00363A6A"/>
    <w:rsid w:val="00364F79"/>
    <w:rsid w:val="003720E8"/>
    <w:rsid w:val="00377E8C"/>
    <w:rsid w:val="0038010B"/>
    <w:rsid w:val="00384483"/>
    <w:rsid w:val="00390D0F"/>
    <w:rsid w:val="00391D9C"/>
    <w:rsid w:val="003A5757"/>
    <w:rsid w:val="003C46DA"/>
    <w:rsid w:val="003C6FCF"/>
    <w:rsid w:val="003C7044"/>
    <w:rsid w:val="003D0AEA"/>
    <w:rsid w:val="003E1B91"/>
    <w:rsid w:val="00403AAB"/>
    <w:rsid w:val="00404A3B"/>
    <w:rsid w:val="00404BEB"/>
    <w:rsid w:val="00406837"/>
    <w:rsid w:val="00410937"/>
    <w:rsid w:val="004117DF"/>
    <w:rsid w:val="00417DE1"/>
    <w:rsid w:val="00424610"/>
    <w:rsid w:val="00431680"/>
    <w:rsid w:val="00441CE5"/>
    <w:rsid w:val="00442C49"/>
    <w:rsid w:val="00444073"/>
    <w:rsid w:val="00452B42"/>
    <w:rsid w:val="00465E40"/>
    <w:rsid w:val="0046635D"/>
    <w:rsid w:val="0046792F"/>
    <w:rsid w:val="00467BCA"/>
    <w:rsid w:val="00477BDD"/>
    <w:rsid w:val="00480472"/>
    <w:rsid w:val="00484163"/>
    <w:rsid w:val="00484F21"/>
    <w:rsid w:val="004869AE"/>
    <w:rsid w:val="004937D6"/>
    <w:rsid w:val="00494F82"/>
    <w:rsid w:val="004951D2"/>
    <w:rsid w:val="00495636"/>
    <w:rsid w:val="0049631F"/>
    <w:rsid w:val="004A2681"/>
    <w:rsid w:val="004A29B2"/>
    <w:rsid w:val="004A360C"/>
    <w:rsid w:val="004C47D0"/>
    <w:rsid w:val="004D35B9"/>
    <w:rsid w:val="004E1A15"/>
    <w:rsid w:val="004E364E"/>
    <w:rsid w:val="004E77EC"/>
    <w:rsid w:val="004F17D1"/>
    <w:rsid w:val="004F2310"/>
    <w:rsid w:val="004F32B9"/>
    <w:rsid w:val="0050013E"/>
    <w:rsid w:val="00500E29"/>
    <w:rsid w:val="0050135C"/>
    <w:rsid w:val="005048A4"/>
    <w:rsid w:val="005067F2"/>
    <w:rsid w:val="00510DDA"/>
    <w:rsid w:val="005124E2"/>
    <w:rsid w:val="005173EE"/>
    <w:rsid w:val="005219B9"/>
    <w:rsid w:val="00521A90"/>
    <w:rsid w:val="005233BF"/>
    <w:rsid w:val="00532755"/>
    <w:rsid w:val="005332BA"/>
    <w:rsid w:val="0054040B"/>
    <w:rsid w:val="00541DEB"/>
    <w:rsid w:val="0054313F"/>
    <w:rsid w:val="005443BE"/>
    <w:rsid w:val="00552701"/>
    <w:rsid w:val="005544B4"/>
    <w:rsid w:val="00566330"/>
    <w:rsid w:val="00567393"/>
    <w:rsid w:val="0057534B"/>
    <w:rsid w:val="00576D95"/>
    <w:rsid w:val="00580200"/>
    <w:rsid w:val="0059066A"/>
    <w:rsid w:val="00590BF1"/>
    <w:rsid w:val="005A4ACB"/>
    <w:rsid w:val="005A5613"/>
    <w:rsid w:val="005A6505"/>
    <w:rsid w:val="005A7C8D"/>
    <w:rsid w:val="005B58D0"/>
    <w:rsid w:val="005C1622"/>
    <w:rsid w:val="005C178A"/>
    <w:rsid w:val="005C2F14"/>
    <w:rsid w:val="005C679A"/>
    <w:rsid w:val="005D779E"/>
    <w:rsid w:val="005D7A24"/>
    <w:rsid w:val="005E3543"/>
    <w:rsid w:val="005E66A5"/>
    <w:rsid w:val="005F0D1C"/>
    <w:rsid w:val="005F3518"/>
    <w:rsid w:val="00610187"/>
    <w:rsid w:val="00611773"/>
    <w:rsid w:val="00613B91"/>
    <w:rsid w:val="00615DBC"/>
    <w:rsid w:val="006228EE"/>
    <w:rsid w:val="006279A9"/>
    <w:rsid w:val="00635407"/>
    <w:rsid w:val="00641095"/>
    <w:rsid w:val="00654062"/>
    <w:rsid w:val="0066002F"/>
    <w:rsid w:val="00662AA0"/>
    <w:rsid w:val="00664491"/>
    <w:rsid w:val="00667E58"/>
    <w:rsid w:val="006718E2"/>
    <w:rsid w:val="006736BF"/>
    <w:rsid w:val="00676299"/>
    <w:rsid w:val="0067655C"/>
    <w:rsid w:val="0067707F"/>
    <w:rsid w:val="0068055F"/>
    <w:rsid w:val="006805B7"/>
    <w:rsid w:val="00692DA1"/>
    <w:rsid w:val="00693F2B"/>
    <w:rsid w:val="006A0C25"/>
    <w:rsid w:val="006A2686"/>
    <w:rsid w:val="006B2C42"/>
    <w:rsid w:val="006B6CB2"/>
    <w:rsid w:val="006C19F0"/>
    <w:rsid w:val="006C1AAD"/>
    <w:rsid w:val="006C44E2"/>
    <w:rsid w:val="006C5699"/>
    <w:rsid w:val="006D519B"/>
    <w:rsid w:val="006D641C"/>
    <w:rsid w:val="006E4280"/>
    <w:rsid w:val="006E5808"/>
    <w:rsid w:val="006E5F76"/>
    <w:rsid w:val="006E623A"/>
    <w:rsid w:val="006E7BFB"/>
    <w:rsid w:val="006F23D7"/>
    <w:rsid w:val="006F6CDB"/>
    <w:rsid w:val="00706FF9"/>
    <w:rsid w:val="00711443"/>
    <w:rsid w:val="00712623"/>
    <w:rsid w:val="00714D44"/>
    <w:rsid w:val="00714FCF"/>
    <w:rsid w:val="007155E9"/>
    <w:rsid w:val="00725052"/>
    <w:rsid w:val="007254B6"/>
    <w:rsid w:val="00731C60"/>
    <w:rsid w:val="00743EF8"/>
    <w:rsid w:val="00744F3A"/>
    <w:rsid w:val="00745682"/>
    <w:rsid w:val="00757CBF"/>
    <w:rsid w:val="00761239"/>
    <w:rsid w:val="00763B20"/>
    <w:rsid w:val="00770D64"/>
    <w:rsid w:val="00773449"/>
    <w:rsid w:val="00776C64"/>
    <w:rsid w:val="0077794F"/>
    <w:rsid w:val="00780FDB"/>
    <w:rsid w:val="007840CE"/>
    <w:rsid w:val="00784D1F"/>
    <w:rsid w:val="00795023"/>
    <w:rsid w:val="00796278"/>
    <w:rsid w:val="007C62C0"/>
    <w:rsid w:val="007D6908"/>
    <w:rsid w:val="007E1F8A"/>
    <w:rsid w:val="007E74A9"/>
    <w:rsid w:val="00802707"/>
    <w:rsid w:val="00802E63"/>
    <w:rsid w:val="00805C13"/>
    <w:rsid w:val="00807BC3"/>
    <w:rsid w:val="00810CAF"/>
    <w:rsid w:val="00813A6C"/>
    <w:rsid w:val="008156CB"/>
    <w:rsid w:val="00816613"/>
    <w:rsid w:val="0082129B"/>
    <w:rsid w:val="00822BC6"/>
    <w:rsid w:val="00825B20"/>
    <w:rsid w:val="00843878"/>
    <w:rsid w:val="008527F0"/>
    <w:rsid w:val="00864ED8"/>
    <w:rsid w:val="00870A64"/>
    <w:rsid w:val="00873134"/>
    <w:rsid w:val="00874576"/>
    <w:rsid w:val="00876277"/>
    <w:rsid w:val="0088289C"/>
    <w:rsid w:val="00891DCD"/>
    <w:rsid w:val="00892690"/>
    <w:rsid w:val="00896CFB"/>
    <w:rsid w:val="008A0B75"/>
    <w:rsid w:val="008A0F0F"/>
    <w:rsid w:val="008A4E02"/>
    <w:rsid w:val="008A573D"/>
    <w:rsid w:val="008A57DE"/>
    <w:rsid w:val="008A6F05"/>
    <w:rsid w:val="008A7FCE"/>
    <w:rsid w:val="008B3449"/>
    <w:rsid w:val="008B35FD"/>
    <w:rsid w:val="008B62F5"/>
    <w:rsid w:val="008C7BA5"/>
    <w:rsid w:val="008D24D6"/>
    <w:rsid w:val="008E01AE"/>
    <w:rsid w:val="008E0B8F"/>
    <w:rsid w:val="008E1298"/>
    <w:rsid w:val="008E5CDE"/>
    <w:rsid w:val="008E6876"/>
    <w:rsid w:val="008F129F"/>
    <w:rsid w:val="008F3A6E"/>
    <w:rsid w:val="00900399"/>
    <w:rsid w:val="00903E84"/>
    <w:rsid w:val="00904C11"/>
    <w:rsid w:val="0090660B"/>
    <w:rsid w:val="009206DC"/>
    <w:rsid w:val="009250AA"/>
    <w:rsid w:val="0093249E"/>
    <w:rsid w:val="00933C0C"/>
    <w:rsid w:val="00933E81"/>
    <w:rsid w:val="00946C4D"/>
    <w:rsid w:val="00947BB8"/>
    <w:rsid w:val="009541C6"/>
    <w:rsid w:val="009610E2"/>
    <w:rsid w:val="00963188"/>
    <w:rsid w:val="0096435B"/>
    <w:rsid w:val="009734D1"/>
    <w:rsid w:val="00973885"/>
    <w:rsid w:val="00990E8A"/>
    <w:rsid w:val="00991989"/>
    <w:rsid w:val="00996127"/>
    <w:rsid w:val="009B5AD2"/>
    <w:rsid w:val="009C4111"/>
    <w:rsid w:val="009C667F"/>
    <w:rsid w:val="009C7DE8"/>
    <w:rsid w:val="009D3A56"/>
    <w:rsid w:val="009E2441"/>
    <w:rsid w:val="009E4F1C"/>
    <w:rsid w:val="009E61F1"/>
    <w:rsid w:val="009E7F63"/>
    <w:rsid w:val="009F0E8D"/>
    <w:rsid w:val="009F12CE"/>
    <w:rsid w:val="00A01BBF"/>
    <w:rsid w:val="00A01E4C"/>
    <w:rsid w:val="00A04004"/>
    <w:rsid w:val="00A06050"/>
    <w:rsid w:val="00A0636B"/>
    <w:rsid w:val="00A128AF"/>
    <w:rsid w:val="00A14F6E"/>
    <w:rsid w:val="00A216FA"/>
    <w:rsid w:val="00A24394"/>
    <w:rsid w:val="00A33FA7"/>
    <w:rsid w:val="00A4362D"/>
    <w:rsid w:val="00A453C9"/>
    <w:rsid w:val="00A50171"/>
    <w:rsid w:val="00A50964"/>
    <w:rsid w:val="00A537FA"/>
    <w:rsid w:val="00A55FB2"/>
    <w:rsid w:val="00A61BE1"/>
    <w:rsid w:val="00A63436"/>
    <w:rsid w:val="00A64FA1"/>
    <w:rsid w:val="00A666EC"/>
    <w:rsid w:val="00A670F2"/>
    <w:rsid w:val="00A74F1D"/>
    <w:rsid w:val="00A80E60"/>
    <w:rsid w:val="00A86293"/>
    <w:rsid w:val="00A92DE7"/>
    <w:rsid w:val="00AA0C69"/>
    <w:rsid w:val="00AA3030"/>
    <w:rsid w:val="00AA337A"/>
    <w:rsid w:val="00AB346D"/>
    <w:rsid w:val="00AC0DBD"/>
    <w:rsid w:val="00AC2709"/>
    <w:rsid w:val="00AD3B53"/>
    <w:rsid w:val="00AE2241"/>
    <w:rsid w:val="00AE6F7D"/>
    <w:rsid w:val="00AE7E7D"/>
    <w:rsid w:val="00AF65D7"/>
    <w:rsid w:val="00B0033D"/>
    <w:rsid w:val="00B00934"/>
    <w:rsid w:val="00B02B64"/>
    <w:rsid w:val="00B03D61"/>
    <w:rsid w:val="00B120CC"/>
    <w:rsid w:val="00B33875"/>
    <w:rsid w:val="00B42047"/>
    <w:rsid w:val="00B442DC"/>
    <w:rsid w:val="00B54038"/>
    <w:rsid w:val="00B54ADA"/>
    <w:rsid w:val="00B57572"/>
    <w:rsid w:val="00B63097"/>
    <w:rsid w:val="00B63AA2"/>
    <w:rsid w:val="00B66F97"/>
    <w:rsid w:val="00B81F21"/>
    <w:rsid w:val="00B8392C"/>
    <w:rsid w:val="00B9255B"/>
    <w:rsid w:val="00B92880"/>
    <w:rsid w:val="00BA02FC"/>
    <w:rsid w:val="00BA0845"/>
    <w:rsid w:val="00BA6F73"/>
    <w:rsid w:val="00BC1FA6"/>
    <w:rsid w:val="00BC5BB8"/>
    <w:rsid w:val="00BC6C81"/>
    <w:rsid w:val="00BC6E9B"/>
    <w:rsid w:val="00BC7D19"/>
    <w:rsid w:val="00BC7D50"/>
    <w:rsid w:val="00BD2638"/>
    <w:rsid w:val="00BD5EB0"/>
    <w:rsid w:val="00BD7A93"/>
    <w:rsid w:val="00BE0EAE"/>
    <w:rsid w:val="00BE3F96"/>
    <w:rsid w:val="00BE6B0A"/>
    <w:rsid w:val="00BF036C"/>
    <w:rsid w:val="00BF0D15"/>
    <w:rsid w:val="00BF5CFE"/>
    <w:rsid w:val="00C07439"/>
    <w:rsid w:val="00C129F4"/>
    <w:rsid w:val="00C130B7"/>
    <w:rsid w:val="00C15EEB"/>
    <w:rsid w:val="00C26289"/>
    <w:rsid w:val="00C26A78"/>
    <w:rsid w:val="00C26B95"/>
    <w:rsid w:val="00C26D0F"/>
    <w:rsid w:val="00C27A75"/>
    <w:rsid w:val="00C318DE"/>
    <w:rsid w:val="00C41BE2"/>
    <w:rsid w:val="00C4230B"/>
    <w:rsid w:val="00C53949"/>
    <w:rsid w:val="00C53E18"/>
    <w:rsid w:val="00C5467B"/>
    <w:rsid w:val="00C5493D"/>
    <w:rsid w:val="00C56CBF"/>
    <w:rsid w:val="00C60E33"/>
    <w:rsid w:val="00C641BE"/>
    <w:rsid w:val="00C74D25"/>
    <w:rsid w:val="00C9637D"/>
    <w:rsid w:val="00C9783A"/>
    <w:rsid w:val="00C97885"/>
    <w:rsid w:val="00C97992"/>
    <w:rsid w:val="00CA1C12"/>
    <w:rsid w:val="00CA34A2"/>
    <w:rsid w:val="00CA60E1"/>
    <w:rsid w:val="00CA7DE2"/>
    <w:rsid w:val="00CB416B"/>
    <w:rsid w:val="00CB6058"/>
    <w:rsid w:val="00CC0898"/>
    <w:rsid w:val="00CC0994"/>
    <w:rsid w:val="00CC260A"/>
    <w:rsid w:val="00CC4D93"/>
    <w:rsid w:val="00CC7A2B"/>
    <w:rsid w:val="00CE18E6"/>
    <w:rsid w:val="00CE5965"/>
    <w:rsid w:val="00CF4C68"/>
    <w:rsid w:val="00CF4F8C"/>
    <w:rsid w:val="00CF548E"/>
    <w:rsid w:val="00CF56A1"/>
    <w:rsid w:val="00CF66CF"/>
    <w:rsid w:val="00D01FD1"/>
    <w:rsid w:val="00D038F5"/>
    <w:rsid w:val="00D105C1"/>
    <w:rsid w:val="00D23AA4"/>
    <w:rsid w:val="00D24A4C"/>
    <w:rsid w:val="00D25635"/>
    <w:rsid w:val="00D261D3"/>
    <w:rsid w:val="00D417E3"/>
    <w:rsid w:val="00D46F19"/>
    <w:rsid w:val="00D4712B"/>
    <w:rsid w:val="00D47FAF"/>
    <w:rsid w:val="00D63606"/>
    <w:rsid w:val="00D641A4"/>
    <w:rsid w:val="00D645D1"/>
    <w:rsid w:val="00D6526A"/>
    <w:rsid w:val="00D66980"/>
    <w:rsid w:val="00D70C99"/>
    <w:rsid w:val="00D71777"/>
    <w:rsid w:val="00D7348B"/>
    <w:rsid w:val="00D81862"/>
    <w:rsid w:val="00D96005"/>
    <w:rsid w:val="00DA1C60"/>
    <w:rsid w:val="00DA2EA0"/>
    <w:rsid w:val="00DA3738"/>
    <w:rsid w:val="00DA6D4B"/>
    <w:rsid w:val="00DA6E64"/>
    <w:rsid w:val="00DA7764"/>
    <w:rsid w:val="00DA7C5A"/>
    <w:rsid w:val="00DB7FF3"/>
    <w:rsid w:val="00DC47CB"/>
    <w:rsid w:val="00DC4A19"/>
    <w:rsid w:val="00DD075A"/>
    <w:rsid w:val="00DD1F5D"/>
    <w:rsid w:val="00DD7D7F"/>
    <w:rsid w:val="00DF18A6"/>
    <w:rsid w:val="00DF4986"/>
    <w:rsid w:val="00E00049"/>
    <w:rsid w:val="00E00E9F"/>
    <w:rsid w:val="00E01B68"/>
    <w:rsid w:val="00E029CE"/>
    <w:rsid w:val="00E11CB6"/>
    <w:rsid w:val="00E14E63"/>
    <w:rsid w:val="00E16602"/>
    <w:rsid w:val="00E22723"/>
    <w:rsid w:val="00E2392D"/>
    <w:rsid w:val="00E276AB"/>
    <w:rsid w:val="00E30C8C"/>
    <w:rsid w:val="00E3205C"/>
    <w:rsid w:val="00E373EB"/>
    <w:rsid w:val="00E375A2"/>
    <w:rsid w:val="00E41279"/>
    <w:rsid w:val="00E42241"/>
    <w:rsid w:val="00E51020"/>
    <w:rsid w:val="00E518DC"/>
    <w:rsid w:val="00E51978"/>
    <w:rsid w:val="00E533B8"/>
    <w:rsid w:val="00E553AA"/>
    <w:rsid w:val="00E604FC"/>
    <w:rsid w:val="00E60961"/>
    <w:rsid w:val="00E7117C"/>
    <w:rsid w:val="00E75408"/>
    <w:rsid w:val="00E83207"/>
    <w:rsid w:val="00E84402"/>
    <w:rsid w:val="00E84C5F"/>
    <w:rsid w:val="00E91D18"/>
    <w:rsid w:val="00E958B6"/>
    <w:rsid w:val="00EA0EB4"/>
    <w:rsid w:val="00EA7099"/>
    <w:rsid w:val="00EB1546"/>
    <w:rsid w:val="00EB5E6E"/>
    <w:rsid w:val="00EB72A0"/>
    <w:rsid w:val="00EC5104"/>
    <w:rsid w:val="00ED1426"/>
    <w:rsid w:val="00ED7D06"/>
    <w:rsid w:val="00EE4EBD"/>
    <w:rsid w:val="00EE6CB7"/>
    <w:rsid w:val="00EF1A58"/>
    <w:rsid w:val="00EF1EA2"/>
    <w:rsid w:val="00EF2507"/>
    <w:rsid w:val="00EF734A"/>
    <w:rsid w:val="00F07E97"/>
    <w:rsid w:val="00F12597"/>
    <w:rsid w:val="00F149C6"/>
    <w:rsid w:val="00F20505"/>
    <w:rsid w:val="00F25FF0"/>
    <w:rsid w:val="00F31552"/>
    <w:rsid w:val="00F35E02"/>
    <w:rsid w:val="00F37398"/>
    <w:rsid w:val="00F42096"/>
    <w:rsid w:val="00F42D77"/>
    <w:rsid w:val="00F436D9"/>
    <w:rsid w:val="00F43BBA"/>
    <w:rsid w:val="00F5118E"/>
    <w:rsid w:val="00F534F0"/>
    <w:rsid w:val="00F5388D"/>
    <w:rsid w:val="00F60B70"/>
    <w:rsid w:val="00F67A2E"/>
    <w:rsid w:val="00F73A09"/>
    <w:rsid w:val="00F839FA"/>
    <w:rsid w:val="00F83D0F"/>
    <w:rsid w:val="00F84374"/>
    <w:rsid w:val="00F843A3"/>
    <w:rsid w:val="00F8498C"/>
    <w:rsid w:val="00F86F4B"/>
    <w:rsid w:val="00FA4135"/>
    <w:rsid w:val="00FB0E9A"/>
    <w:rsid w:val="00FB229A"/>
    <w:rsid w:val="00FB3D78"/>
    <w:rsid w:val="00FB494C"/>
    <w:rsid w:val="00FC169D"/>
    <w:rsid w:val="00FC28CD"/>
    <w:rsid w:val="00FC3977"/>
    <w:rsid w:val="00FC53EB"/>
    <w:rsid w:val="00FC6864"/>
    <w:rsid w:val="00FD0FFC"/>
    <w:rsid w:val="00FE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0BF3"/>
  <w15:docId w15:val="{16D6C423-35CC-4B43-9573-438FC68A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C11"/>
    <w:pPr>
      <w:spacing w:before="0"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Nagłówek 3 - działania"/>
    <w:basedOn w:val="Normalny"/>
    <w:next w:val="Normalny"/>
    <w:link w:val="Nagwek3Znak"/>
    <w:uiPriority w:val="9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semiHidden/>
    <w:unhideWhenUsed/>
    <w:qFormat/>
    <w:rPr>
      <w:b/>
      <w:bCs/>
      <w:i/>
      <w:iCs/>
      <w:spacing w:val="0"/>
    </w:rPr>
  </w:style>
  <w:style w:type="character" w:styleId="Odwoanieintensywne">
    <w:name w:val="Intense Reference"/>
    <w:basedOn w:val="Domylnaczcionkaakapitu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Listapunktowana">
    <w:name w:val="List Bullet"/>
    <w:basedOn w:val="Normalny"/>
    <w:uiPriority w:val="10"/>
    <w:pPr>
      <w:numPr>
        <w:numId w:val="1"/>
      </w:numPr>
    </w:pPr>
  </w:style>
  <w:style w:type="paragraph" w:styleId="Listanumerowana">
    <w:name w:val="List Number"/>
    <w:basedOn w:val="Normalny"/>
    <w:uiPriority w:val="10"/>
    <w:pPr>
      <w:numPr>
        <w:numId w:val="2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after="160"/>
    </w:pPr>
    <w:rPr>
      <w:rFonts w:eastAsiaTheme="minorHAns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eastAsiaTheme="minorHAnsi"/>
      <w:lang w:eastAsia="en-US"/>
    </w:rPr>
  </w:style>
  <w:style w:type="paragraph" w:styleId="Bezodstpw">
    <w:name w:val="No Spacing"/>
    <w:uiPriority w:val="1"/>
    <w:semiHidden/>
    <w:unhideWhenUsed/>
    <w:qFormat/>
    <w:pPr>
      <w:spacing w:before="0" w:after="0"/>
    </w:pPr>
  </w:style>
  <w:style w:type="paragraph" w:styleId="Stopka">
    <w:name w:val="footer"/>
    <w:basedOn w:val="Normalny"/>
    <w:link w:val="StopkaZnak"/>
    <w:uiPriority w:val="99"/>
    <w:unhideWhenUsed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3Znak">
    <w:name w:val="Nagłówek 3 Znak"/>
    <w:aliases w:val="Nagłówek 3 - działania Znak"/>
    <w:basedOn w:val="Domylnaczcionkaakapitu"/>
    <w:link w:val="Nagwek3"/>
    <w:uiPriority w:val="99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pPr>
      <w:keepNext/>
      <w:outlineLvl w:val="9"/>
    </w:pPr>
  </w:style>
  <w:style w:type="paragraph" w:styleId="Nagwek">
    <w:name w:val="header"/>
    <w:basedOn w:val="Normalny"/>
    <w:link w:val="NagwekZnak"/>
    <w:uiPriority w:val="99"/>
    <w:unhideWhenUsed/>
    <w:pPr>
      <w:spacing w:after="240"/>
      <w:jc w:val="right"/>
    </w:pPr>
    <w:rPr>
      <w:b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Pr>
      <w:b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Zwykatabela4">
    <w:name w:val="Plain Table 4"/>
    <w:basedOn w:val="Standardowy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szCs w:val="26"/>
    </w:rPr>
  </w:style>
  <w:style w:type="table" w:styleId="Zwykatabela1">
    <w:name w:val="Plain Table 1"/>
    <w:basedOn w:val="Standardowy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Wyrnienieintensywne">
    <w:name w:val="Intense Emphasis"/>
    <w:basedOn w:val="Domylnaczcionkaakapitu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semiHidden/>
    <w:rsid w:val="001A40E4"/>
    <w:rPr>
      <w:i/>
      <w:iCs/>
      <w:color w:val="365F91" w:themeColor="accent1" w:themeShade="BF"/>
    </w:rPr>
  </w:style>
  <w:style w:type="paragraph" w:styleId="Tekstblokowy">
    <w:name w:val="Block Text"/>
    <w:basedOn w:val="Normalny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443BE"/>
    <w:rPr>
      <w:i/>
      <w:iCs/>
      <w:color w:val="1F497D" w:themeColor="text2"/>
      <w:sz w:val="18"/>
      <w:szCs w:val="18"/>
    </w:rPr>
  </w:style>
  <w:style w:type="character" w:styleId="Uwydatnienie">
    <w:name w:val="Emphasis"/>
    <w:basedOn w:val="Domylnaczcionkaakapitu"/>
    <w:uiPriority w:val="20"/>
    <w:semiHidden/>
    <w:unhideWhenUsed/>
    <w:qFormat/>
    <w:rsid w:val="005443BE"/>
    <w:rPr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kapitzlist">
    <w:name w:val="List Paragraph"/>
    <w:aliases w:val="Numerowanie,L1,Akapit z listą5,Akapit normalny,Podsis rysunku,T_SZ_List Paragraph,BulletC,Wyliczanie,Obiekt,normalny tekst,Akapit z listą31,Bullets,List Paragraph1,Wypunktowanie,CP-UC,CP-Punkty,Bullet List,List - bullets,b1,List Paragraph"/>
    <w:basedOn w:val="Normalny"/>
    <w:link w:val="AkapitzlistZnak"/>
    <w:uiPriority w:val="34"/>
    <w:unhideWhenUsed/>
    <w:qFormat/>
    <w:rsid w:val="005443B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semiHidden/>
    <w:rsid w:val="005443BE"/>
    <w:rPr>
      <w:i/>
      <w:iCs/>
      <w:color w:val="404040" w:themeColor="text1" w:themeTint="BF"/>
    </w:rPr>
  </w:style>
  <w:style w:type="character" w:styleId="Pogrubienie">
    <w:name w:val="Strong"/>
    <w:basedOn w:val="Domylnaczcionkaakapitu"/>
    <w:uiPriority w:val="22"/>
    <w:semiHidden/>
    <w:unhideWhenUsed/>
    <w:qFormat/>
    <w:rsid w:val="005443BE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Wyrnieniedelikatne">
    <w:name w:val="Subtle Emphasis"/>
    <w:basedOn w:val="Domylnaczcionkaakapitu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woaniedelikatne">
    <w:name w:val="Subtle Reference"/>
    <w:basedOn w:val="Domylnaczcionkaakapitu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Tytu">
    <w:name w:val="Title"/>
    <w:basedOn w:val="Normalny"/>
    <w:next w:val="Normalny"/>
    <w:link w:val="TytuZnak"/>
    <w:uiPriority w:val="10"/>
    <w:semiHidden/>
    <w:unhideWhenUsed/>
    <w:qFormat/>
    <w:rsid w:val="005443BE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qFormat/>
    <w:rsid w:val="0042461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424610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24610"/>
    <w:rPr>
      <w:vertAlign w:val="superscript"/>
    </w:rPr>
  </w:style>
  <w:style w:type="character" w:styleId="Hipercze">
    <w:name w:val="Hyperlink"/>
    <w:uiPriority w:val="99"/>
    <w:unhideWhenUsed/>
    <w:rsid w:val="00424610"/>
    <w:rPr>
      <w:color w:val="0563C1"/>
      <w:u w:val="single"/>
    </w:rPr>
  </w:style>
  <w:style w:type="character" w:customStyle="1" w:styleId="AkapitzlistZnak">
    <w:name w:val="Akapit z listą Znak"/>
    <w:aliases w:val="Numerowanie Znak,L1 Znak,Akapit z listą5 Znak,Akapit normalny Znak,Podsis rysunku Znak,T_SZ_List Paragraph Znak,BulletC Znak,Wyliczanie Znak,Obiekt Znak,normalny tekst Znak,Akapit z listą31 Znak,Bullets Znak,List Paragraph1 Znak"/>
    <w:link w:val="Akapitzlist"/>
    <w:uiPriority w:val="34"/>
    <w:qFormat/>
    <w:locked/>
    <w:rsid w:val="0042461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F44"/>
    <w:pPr>
      <w:spacing w:after="200" w:line="240" w:lineRule="auto"/>
    </w:pPr>
    <w:rPr>
      <w:rFonts w:eastAsia="Calibri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F44"/>
    <w:rPr>
      <w:rFonts w:ascii="Calibri" w:eastAsia="Calibri" w:hAnsi="Calibri" w:cs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C53949"/>
    <w:pPr>
      <w:spacing w:before="0" w:after="0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15DBC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2DE7"/>
    <w:rPr>
      <w:rFonts w:ascii="Calibri" w:eastAsia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.okulewicz@pomorskie.e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a.tusk@pomorskie.eu" TargetMode="External"/><Relationship Id="rId17" Type="http://schemas.openxmlformats.org/officeDocument/2006/relationships/hyperlink" Target="https://www.funduszeeuropejskie.gov.pl/strony/o-funduszach/fundusze-europejskie-bez-barier/dostepnosc-plus/poradniki-standardy-wskazowki/standard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p.brpo.gov.pl/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.brzychcy@pomorskie.e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.laszkiewicz@pomorskie.eu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sap.sejm.gov.pl/isap.nsf/download.xsp/WMP20210000843/O/M20210843.pdf" TargetMode="External"/><Relationship Id="rId2" Type="http://schemas.openxmlformats.org/officeDocument/2006/relationships/hyperlink" Target="https://isap.sejm.gov.pl/isap.nsf/download.xsp/WMP20220000767/O/M20220767.pdf" TargetMode="External"/><Relationship Id="rId1" Type="http://schemas.openxmlformats.org/officeDocument/2006/relationships/hyperlink" Target="https://bip.brpo.gov.pl/" TargetMode="External"/><Relationship Id="rId6" Type="http://schemas.openxmlformats.org/officeDocument/2006/relationships/hyperlink" Target="https://www.funduszeeuropejskie.gov.pl/strony/o-funduszach/fundusze-europejskie-bez-barier/dostepnosc-plus/poradniki-standardy-wskazowki/standardy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rops.pomorskie.eu/2023/08/23/regionalny-plan-rozwoju-i-deinstytucjonalizacji-uslug-spolecznych-i-zdrowotnych-przyje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korcz\AppData\Roaming\Microsoft\Templates\Formularz%20opisu%20stanowis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CA564CC85EF4FF3BA18116907EF76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10C2E1-F76D-41B7-AF72-C326EA6CCBA5}"/>
      </w:docPartPr>
      <w:docPartBody>
        <w:p w:rsidR="009614A8" w:rsidRDefault="00C63FBC" w:rsidP="00C63FBC">
          <w:pPr>
            <w:pStyle w:val="ECA564CC85EF4FF3BA18116907EF76F9"/>
          </w:pPr>
          <w:r w:rsidRPr="00DF4986">
            <w:rPr>
              <w:rStyle w:val="Tekstzastpczy"/>
              <w:rFonts w:ascii="Lato" w:hAnsi="Lato"/>
              <w:bCs/>
              <w:sz w:val="20"/>
              <w:szCs w:val="20"/>
            </w:rPr>
            <w:t>Wybierz element.</w:t>
          </w:r>
        </w:p>
      </w:docPartBody>
    </w:docPart>
    <w:docPart>
      <w:docPartPr>
        <w:name w:val="1A06BA53D2274E5284C657587C0347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5542556-2962-43BF-B541-64B659CD0DC7}"/>
      </w:docPartPr>
      <w:docPartBody>
        <w:p w:rsidR="009614A8" w:rsidRDefault="00C63FBC" w:rsidP="00C63FBC">
          <w:pPr>
            <w:pStyle w:val="1A06BA53D2274E5284C657587C034726"/>
          </w:pPr>
          <w:r w:rsidRPr="00DF4986">
            <w:rPr>
              <w:rStyle w:val="Tekstzastpczy"/>
              <w:sz w:val="20"/>
              <w:szCs w:val="20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-Regular">
    <w:altName w:val="Segoe U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ato-Regular,Italic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30"/>
    <w:rsid w:val="00067997"/>
    <w:rsid w:val="00076D89"/>
    <w:rsid w:val="00077950"/>
    <w:rsid w:val="000A2F0B"/>
    <w:rsid w:val="00164730"/>
    <w:rsid w:val="001D13D8"/>
    <w:rsid w:val="001E0348"/>
    <w:rsid w:val="001F1DB6"/>
    <w:rsid w:val="00200A98"/>
    <w:rsid w:val="0022310C"/>
    <w:rsid w:val="002231FC"/>
    <w:rsid w:val="002B01F3"/>
    <w:rsid w:val="002F072A"/>
    <w:rsid w:val="002F326A"/>
    <w:rsid w:val="00320EBB"/>
    <w:rsid w:val="003720D4"/>
    <w:rsid w:val="00381B6B"/>
    <w:rsid w:val="00387916"/>
    <w:rsid w:val="004A2681"/>
    <w:rsid w:val="005332BA"/>
    <w:rsid w:val="00536FEC"/>
    <w:rsid w:val="005427E9"/>
    <w:rsid w:val="0057723C"/>
    <w:rsid w:val="00583F1D"/>
    <w:rsid w:val="00603B60"/>
    <w:rsid w:val="00611F02"/>
    <w:rsid w:val="00664F9D"/>
    <w:rsid w:val="0067298B"/>
    <w:rsid w:val="007411A8"/>
    <w:rsid w:val="007B4EBE"/>
    <w:rsid w:val="007B6F44"/>
    <w:rsid w:val="00810A4C"/>
    <w:rsid w:val="008567FF"/>
    <w:rsid w:val="008A0F0F"/>
    <w:rsid w:val="00926882"/>
    <w:rsid w:val="009614A8"/>
    <w:rsid w:val="009B3F20"/>
    <w:rsid w:val="009D3E20"/>
    <w:rsid w:val="00A3262A"/>
    <w:rsid w:val="00A9150F"/>
    <w:rsid w:val="00AA2655"/>
    <w:rsid w:val="00AA268A"/>
    <w:rsid w:val="00B147F2"/>
    <w:rsid w:val="00B354F2"/>
    <w:rsid w:val="00C320EA"/>
    <w:rsid w:val="00C33A93"/>
    <w:rsid w:val="00C63FBC"/>
    <w:rsid w:val="00D261D3"/>
    <w:rsid w:val="00D65E3A"/>
    <w:rsid w:val="00D72963"/>
    <w:rsid w:val="00D974D5"/>
    <w:rsid w:val="00DD5239"/>
    <w:rsid w:val="00E20393"/>
    <w:rsid w:val="00E518DC"/>
    <w:rsid w:val="00E86226"/>
    <w:rsid w:val="00F35AC0"/>
    <w:rsid w:val="00FC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3FBC"/>
    <w:rPr>
      <w:color w:val="808080"/>
    </w:rPr>
  </w:style>
  <w:style w:type="paragraph" w:customStyle="1" w:styleId="ECA564CC85EF4FF3BA18116907EF76F9">
    <w:name w:val="ECA564CC85EF4FF3BA18116907EF76F9"/>
    <w:rsid w:val="00C63FB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06BA53D2274E5284C657587C034726">
    <w:name w:val="1A06BA53D2274E5284C657587C034726"/>
    <w:rsid w:val="00C63FB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707F993-C76E-4514-A595-1062C4764229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FC8581D3-8AD5-4268-AA5B-7DF74ED3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opisu stanowiska.dotx</Template>
  <TotalTime>0</TotalTime>
  <Pages>34</Pages>
  <Words>7492</Words>
  <Characters>44954</Characters>
  <Application>Microsoft Office Word</Application>
  <DocSecurity>4</DocSecurity>
  <Lines>374</Lines>
  <Paragraphs>104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 Julia</dc:creator>
  <cp:keywords/>
  <dc:description/>
  <cp:lastModifiedBy>Karnas Monika</cp:lastModifiedBy>
  <cp:revision>2</cp:revision>
  <cp:lastPrinted>2024-09-04T10:31:00Z</cp:lastPrinted>
  <dcterms:created xsi:type="dcterms:W3CDTF">2024-09-27T13:20:00Z</dcterms:created>
  <dcterms:modified xsi:type="dcterms:W3CDTF">2024-09-27T13:20:00Z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